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34E98" w14:textId="6BC09BB8" w:rsidR="00227F44" w:rsidRDefault="00077CD9" w:rsidP="009B2688">
      <w:pPr>
        <w:pStyle w:val="Title"/>
        <w:rPr>
          <w:rStyle w:val="Heading2Char"/>
          <w:rFonts w:cstheme="minorBidi"/>
          <w:b/>
          <w:color w:val="auto"/>
          <w:sz w:val="80"/>
          <w:szCs w:val="80"/>
        </w:rPr>
      </w:pPr>
      <w:r>
        <w:rPr>
          <w:rStyle w:val="Heading2Char"/>
          <w:rFonts w:cstheme="minorBidi"/>
          <w:b/>
          <w:color w:val="auto"/>
          <w:sz w:val="80"/>
          <w:szCs w:val="80"/>
        </w:rPr>
        <w:t>Resource</w:t>
      </w:r>
      <w:r w:rsidR="00227F44">
        <w:rPr>
          <w:rStyle w:val="Heading2Char"/>
          <w:rFonts w:cstheme="minorBidi"/>
          <w:b/>
          <w:color w:val="auto"/>
          <w:sz w:val="80"/>
          <w:szCs w:val="80"/>
        </w:rPr>
        <w:t xml:space="preserve"> guide</w:t>
      </w:r>
      <w:r w:rsidR="006D1BA1">
        <w:rPr>
          <w:rStyle w:val="Heading2Char"/>
          <w:rFonts w:cstheme="minorBidi"/>
          <w:b/>
          <w:color w:val="auto"/>
          <w:sz w:val="80"/>
          <w:szCs w:val="80"/>
        </w:rPr>
        <w:t xml:space="preserve">: </w:t>
      </w:r>
    </w:p>
    <w:p w14:paraId="14C659B9" w14:textId="452EE98B" w:rsidR="00980924" w:rsidRPr="00D268B5" w:rsidRDefault="00077CD9" w:rsidP="00D268B5">
      <w:pPr>
        <w:pStyle w:val="Title"/>
        <w:rPr>
          <w:rStyle w:val="DocumentSubtitle"/>
          <w:rFonts w:ascii="Calibri" w:hAnsi="Calibri"/>
          <w:sz w:val="80"/>
        </w:rPr>
      </w:pPr>
      <w:r>
        <w:rPr>
          <w:rStyle w:val="Heading2Char"/>
          <w:rFonts w:cstheme="minorBidi"/>
          <w:b/>
          <w:color w:val="auto"/>
          <w:sz w:val="80"/>
          <w:szCs w:val="80"/>
        </w:rPr>
        <w:t>Heat planning</w:t>
      </w:r>
    </w:p>
    <w:tbl>
      <w:tblPr>
        <w:tblW w:w="4861" w:type="pct"/>
        <w:jc w:val="center"/>
        <w:tblBorders>
          <w:top w:val="single" w:sz="24" w:space="0" w:color="808080" w:themeColor="background1" w:themeShade="80"/>
        </w:tblBorders>
        <w:tblLook w:val="04A0" w:firstRow="1" w:lastRow="0" w:firstColumn="1" w:lastColumn="0" w:noHBand="0" w:noVBand="1"/>
      </w:tblPr>
      <w:tblGrid>
        <w:gridCol w:w="2275"/>
        <w:gridCol w:w="2275"/>
        <w:gridCol w:w="2275"/>
        <w:gridCol w:w="2275"/>
      </w:tblGrid>
      <w:tr w:rsidR="006934B2" w:rsidRPr="00D268B5" w14:paraId="5F4CDE47" w14:textId="77777777" w:rsidTr="00D268B5">
        <w:trPr>
          <w:trHeight w:val="1355"/>
          <w:jc w:val="center"/>
        </w:trPr>
        <w:tc>
          <w:tcPr>
            <w:tcW w:w="5000" w:type="pct"/>
            <w:gridSpan w:val="4"/>
          </w:tcPr>
          <w:p w14:paraId="186CD192" w14:textId="0E867639" w:rsidR="00D97950" w:rsidRPr="003751A1" w:rsidRDefault="00077CD9" w:rsidP="00D268B5">
            <w:pPr>
              <w:rPr>
                <w:b/>
              </w:rPr>
            </w:pPr>
            <w:r w:rsidRPr="003751A1">
              <w:rPr>
                <w:b/>
              </w:rPr>
              <w:t>Purpose</w:t>
            </w:r>
          </w:p>
          <w:p w14:paraId="5566166A" w14:textId="4BB82E0C" w:rsidR="00D268B5" w:rsidRDefault="00077CD9" w:rsidP="00D268B5">
            <w:r w:rsidRPr="00D268B5">
              <w:t>This document provides long-term care and assisted living operators with actions to take to provide a safe environment for residents / tenants (hereby referred to as “residents”) and staff during a heat event. The document has b</w:t>
            </w:r>
            <w:r w:rsidR="00D268B5">
              <w:t>een organized into four stages:</w:t>
            </w:r>
          </w:p>
          <w:p w14:paraId="3013CD6B" w14:textId="77777777" w:rsidR="00D268B5" w:rsidRPr="00D268B5" w:rsidRDefault="00D268B5" w:rsidP="00D268B5">
            <w:pPr>
              <w:pStyle w:val="ListParagraph"/>
              <w:numPr>
                <w:ilvl w:val="0"/>
                <w:numId w:val="42"/>
              </w:numPr>
            </w:pPr>
            <w:r w:rsidRPr="00D268B5">
              <w:t>Plan (planning and assessing risk prior to the summer season)</w:t>
            </w:r>
          </w:p>
          <w:p w14:paraId="02BC3DBE" w14:textId="77777777" w:rsidR="00D268B5" w:rsidRPr="00D268B5" w:rsidRDefault="00D268B5" w:rsidP="00D268B5">
            <w:pPr>
              <w:pStyle w:val="ListParagraph"/>
              <w:numPr>
                <w:ilvl w:val="0"/>
                <w:numId w:val="42"/>
              </w:numPr>
            </w:pPr>
            <w:r w:rsidRPr="00D268B5">
              <w:t>Prepare (preparing and ensuring readiness prior to a heat event)</w:t>
            </w:r>
          </w:p>
          <w:p w14:paraId="0A995A86" w14:textId="77777777" w:rsidR="00D268B5" w:rsidRPr="00D268B5" w:rsidRDefault="00D268B5" w:rsidP="00D268B5">
            <w:pPr>
              <w:pStyle w:val="ListParagraph"/>
              <w:numPr>
                <w:ilvl w:val="0"/>
                <w:numId w:val="42"/>
              </w:numPr>
            </w:pPr>
            <w:r w:rsidRPr="00D268B5">
              <w:t>Respond (response and actions to take during a heat event)</w:t>
            </w:r>
          </w:p>
          <w:p w14:paraId="08E89FF3" w14:textId="4A0169BA" w:rsidR="00D268B5" w:rsidRPr="00D268B5" w:rsidRDefault="00D268B5" w:rsidP="00D268B5">
            <w:pPr>
              <w:pStyle w:val="ListParagraph"/>
              <w:numPr>
                <w:ilvl w:val="0"/>
                <w:numId w:val="42"/>
              </w:numPr>
            </w:pPr>
            <w:r w:rsidRPr="00D268B5">
              <w:t>Evaluate (assessing response to a heat eve</w:t>
            </w:r>
            <w:r>
              <w:t>nt and learning for the future)</w:t>
            </w:r>
          </w:p>
        </w:tc>
      </w:tr>
      <w:tr w:rsidR="003751A1" w:rsidRPr="00D268B5" w14:paraId="1B8A8025" w14:textId="77777777" w:rsidTr="003751A1">
        <w:trPr>
          <w:trHeight w:val="367"/>
          <w:jc w:val="center"/>
        </w:trPr>
        <w:tc>
          <w:tcPr>
            <w:tcW w:w="1250" w:type="pct"/>
            <w:shd w:val="clear" w:color="auto" w:fill="3A4044" w:themeFill="accent2" w:themeFillShade="80"/>
          </w:tcPr>
          <w:p w14:paraId="096F7E6E" w14:textId="32DA6CAA" w:rsidR="003751A1" w:rsidRPr="003751A1" w:rsidRDefault="003751A1" w:rsidP="003751A1">
            <w:pPr>
              <w:jc w:val="center"/>
              <w:rPr>
                <w:b/>
                <w:color w:val="FFFFFF" w:themeColor="background1"/>
              </w:rPr>
            </w:pPr>
            <w:r w:rsidRPr="003751A1">
              <w:rPr>
                <w:b/>
                <w:color w:val="FFFFFF" w:themeColor="background1"/>
              </w:rPr>
              <w:t>Plan</w:t>
            </w:r>
            <w:r w:rsidR="00DC5EDB">
              <w:rPr>
                <w:b/>
                <w:color w:val="FFFFFF" w:themeColor="background1"/>
              </w:rPr>
              <w:t>*</w:t>
            </w:r>
          </w:p>
        </w:tc>
        <w:tc>
          <w:tcPr>
            <w:tcW w:w="1250" w:type="pct"/>
            <w:shd w:val="clear" w:color="auto" w:fill="3A4044" w:themeFill="accent2" w:themeFillShade="80"/>
          </w:tcPr>
          <w:p w14:paraId="1551F477" w14:textId="07FEFC60" w:rsidR="003751A1" w:rsidRPr="003751A1" w:rsidRDefault="003751A1" w:rsidP="003751A1">
            <w:pPr>
              <w:jc w:val="center"/>
              <w:rPr>
                <w:b/>
                <w:color w:val="FFFFFF" w:themeColor="background1"/>
              </w:rPr>
            </w:pPr>
            <w:r w:rsidRPr="003751A1">
              <w:rPr>
                <w:b/>
                <w:color w:val="FFFFFF" w:themeColor="background1"/>
              </w:rPr>
              <w:t>Prepare</w:t>
            </w:r>
          </w:p>
        </w:tc>
        <w:tc>
          <w:tcPr>
            <w:tcW w:w="1250" w:type="pct"/>
            <w:shd w:val="clear" w:color="auto" w:fill="3A4044" w:themeFill="accent2" w:themeFillShade="80"/>
          </w:tcPr>
          <w:p w14:paraId="041C3D0B" w14:textId="4BAA8E5D" w:rsidR="003751A1" w:rsidRPr="003751A1" w:rsidRDefault="003751A1" w:rsidP="003751A1">
            <w:pPr>
              <w:jc w:val="center"/>
              <w:rPr>
                <w:b/>
                <w:color w:val="FFFFFF" w:themeColor="background1"/>
              </w:rPr>
            </w:pPr>
            <w:r w:rsidRPr="003751A1">
              <w:rPr>
                <w:b/>
                <w:color w:val="FFFFFF" w:themeColor="background1"/>
              </w:rPr>
              <w:t>Respond</w:t>
            </w:r>
          </w:p>
        </w:tc>
        <w:tc>
          <w:tcPr>
            <w:tcW w:w="1250" w:type="pct"/>
            <w:shd w:val="clear" w:color="auto" w:fill="3A4044" w:themeFill="accent2" w:themeFillShade="80"/>
          </w:tcPr>
          <w:p w14:paraId="32C06FB7" w14:textId="3C957328" w:rsidR="003751A1" w:rsidRPr="003751A1" w:rsidRDefault="003751A1" w:rsidP="003751A1">
            <w:pPr>
              <w:jc w:val="center"/>
              <w:rPr>
                <w:b/>
                <w:color w:val="FFFFFF" w:themeColor="background1"/>
              </w:rPr>
            </w:pPr>
            <w:r w:rsidRPr="003751A1">
              <w:rPr>
                <w:b/>
                <w:color w:val="FFFFFF" w:themeColor="background1"/>
              </w:rPr>
              <w:t>Evaluate</w:t>
            </w:r>
          </w:p>
        </w:tc>
      </w:tr>
      <w:tr w:rsidR="003751A1" w:rsidRPr="00D268B5" w14:paraId="36AEBF3C" w14:textId="77777777" w:rsidTr="003751A1">
        <w:trPr>
          <w:trHeight w:val="150"/>
          <w:jc w:val="center"/>
        </w:trPr>
        <w:tc>
          <w:tcPr>
            <w:tcW w:w="1250" w:type="pct"/>
            <w:tcBorders>
              <w:bottom w:val="single" w:sz="4" w:space="0" w:color="FFFFFF" w:themeColor="background1"/>
            </w:tcBorders>
            <w:shd w:val="clear" w:color="auto" w:fill="808080" w:themeFill="background2" w:themeFillShade="80"/>
          </w:tcPr>
          <w:p w14:paraId="5BB55B82" w14:textId="38768C90" w:rsidR="003751A1" w:rsidRPr="003751A1" w:rsidRDefault="003751A1" w:rsidP="003751A1">
            <w:pPr>
              <w:jc w:val="center"/>
              <w:rPr>
                <w:i/>
                <w:color w:val="FFFFFF" w:themeColor="background1"/>
                <w:sz w:val="20"/>
              </w:rPr>
            </w:pPr>
            <w:r w:rsidRPr="003751A1">
              <w:rPr>
                <w:i/>
                <w:color w:val="FFFFFF" w:themeColor="background1"/>
                <w:sz w:val="20"/>
              </w:rPr>
              <w:t>Before May 1</w:t>
            </w:r>
          </w:p>
        </w:tc>
        <w:tc>
          <w:tcPr>
            <w:tcW w:w="1250" w:type="pct"/>
            <w:tcBorders>
              <w:bottom w:val="single" w:sz="4" w:space="0" w:color="FFFFFF" w:themeColor="background1"/>
            </w:tcBorders>
            <w:shd w:val="clear" w:color="auto" w:fill="808080" w:themeFill="background2" w:themeFillShade="80"/>
          </w:tcPr>
          <w:p w14:paraId="578466C3" w14:textId="7FC64F7E" w:rsidR="003751A1" w:rsidRPr="003751A1" w:rsidRDefault="003751A1" w:rsidP="003751A1">
            <w:pPr>
              <w:jc w:val="center"/>
              <w:rPr>
                <w:i/>
                <w:color w:val="FFFFFF" w:themeColor="background1"/>
                <w:sz w:val="20"/>
              </w:rPr>
            </w:pPr>
            <w:r w:rsidRPr="003751A1">
              <w:rPr>
                <w:i/>
                <w:color w:val="FFFFFF" w:themeColor="background1"/>
                <w:sz w:val="20"/>
              </w:rPr>
              <w:t>Before June 1</w:t>
            </w:r>
          </w:p>
        </w:tc>
        <w:tc>
          <w:tcPr>
            <w:tcW w:w="1250" w:type="pct"/>
            <w:tcBorders>
              <w:bottom w:val="single" w:sz="4" w:space="0" w:color="FFFFFF" w:themeColor="background1"/>
            </w:tcBorders>
            <w:shd w:val="clear" w:color="auto" w:fill="808080" w:themeFill="background2" w:themeFillShade="80"/>
          </w:tcPr>
          <w:p w14:paraId="0D672D32" w14:textId="2E69FE95" w:rsidR="003751A1" w:rsidRPr="003751A1" w:rsidRDefault="003751A1" w:rsidP="003751A1">
            <w:pPr>
              <w:jc w:val="center"/>
              <w:rPr>
                <w:i/>
                <w:color w:val="FFFFFF" w:themeColor="background1"/>
                <w:sz w:val="20"/>
              </w:rPr>
            </w:pPr>
            <w:r w:rsidRPr="003751A1">
              <w:rPr>
                <w:i/>
                <w:color w:val="FFFFFF" w:themeColor="background1"/>
                <w:sz w:val="20"/>
              </w:rPr>
              <w:t>Upon notification</w:t>
            </w:r>
          </w:p>
        </w:tc>
        <w:tc>
          <w:tcPr>
            <w:tcW w:w="1250" w:type="pct"/>
            <w:tcBorders>
              <w:bottom w:val="single" w:sz="4" w:space="0" w:color="FFFFFF" w:themeColor="background1"/>
            </w:tcBorders>
            <w:shd w:val="clear" w:color="auto" w:fill="808080" w:themeFill="background2" w:themeFillShade="80"/>
          </w:tcPr>
          <w:p w14:paraId="4A3D8F49" w14:textId="2B8B5468" w:rsidR="003751A1" w:rsidRPr="003751A1" w:rsidRDefault="003751A1" w:rsidP="003751A1">
            <w:pPr>
              <w:jc w:val="center"/>
              <w:rPr>
                <w:i/>
                <w:color w:val="FFFFFF" w:themeColor="background1"/>
                <w:sz w:val="20"/>
              </w:rPr>
            </w:pPr>
            <w:r w:rsidRPr="003751A1">
              <w:rPr>
                <w:i/>
                <w:color w:val="FFFFFF" w:themeColor="background1"/>
                <w:sz w:val="20"/>
              </w:rPr>
              <w:t>Post event</w:t>
            </w:r>
          </w:p>
        </w:tc>
      </w:tr>
      <w:tr w:rsidR="003751A1" w:rsidRPr="00D268B5" w14:paraId="2981DD0C" w14:textId="77777777" w:rsidTr="003751A1">
        <w:trPr>
          <w:trHeight w:val="150"/>
          <w:jc w:val="center"/>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F7FB0C" w14:textId="103D7215" w:rsidR="00DC5EDB" w:rsidRPr="003751A1" w:rsidRDefault="003751A1" w:rsidP="00DC5EDB">
            <w:pPr>
              <w:jc w:val="center"/>
              <w:rPr>
                <w:sz w:val="20"/>
              </w:rPr>
            </w:pPr>
            <w:r>
              <w:rPr>
                <w:sz w:val="20"/>
              </w:rPr>
              <w:t>Finalize heat plan</w:t>
            </w:r>
            <w:r w:rsidR="00DC5EDB">
              <w:rPr>
                <w:sz w:val="20"/>
              </w:rPr>
              <w:t xml:space="preserve"> template</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66F890" w14:textId="53450BE0" w:rsidR="003751A1" w:rsidRPr="003751A1" w:rsidRDefault="003751A1" w:rsidP="003751A1">
            <w:pPr>
              <w:jc w:val="center"/>
              <w:rPr>
                <w:sz w:val="20"/>
              </w:rPr>
            </w:pPr>
            <w:r>
              <w:rPr>
                <w:sz w:val="20"/>
              </w:rPr>
              <w:t>Source supplies and equipment</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5A9A29" w14:textId="712B2A5F" w:rsidR="003751A1" w:rsidRPr="003751A1" w:rsidRDefault="003751A1" w:rsidP="003751A1">
            <w:pPr>
              <w:jc w:val="center"/>
              <w:rPr>
                <w:sz w:val="20"/>
              </w:rPr>
            </w:pPr>
            <w:r>
              <w:rPr>
                <w:sz w:val="20"/>
              </w:rPr>
              <w:t>Implement cooling and hydration plans</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0D8D575" w14:textId="06EA4769" w:rsidR="003751A1" w:rsidRPr="003751A1" w:rsidRDefault="003751A1" w:rsidP="003751A1">
            <w:pPr>
              <w:jc w:val="center"/>
              <w:rPr>
                <w:sz w:val="20"/>
              </w:rPr>
            </w:pPr>
            <w:r>
              <w:rPr>
                <w:sz w:val="20"/>
              </w:rPr>
              <w:t>Debrief with team</w:t>
            </w:r>
          </w:p>
        </w:tc>
      </w:tr>
      <w:tr w:rsidR="003751A1" w:rsidRPr="00D268B5" w14:paraId="11253527" w14:textId="77777777" w:rsidTr="003751A1">
        <w:trPr>
          <w:trHeight w:val="150"/>
          <w:jc w:val="center"/>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537ABB8" w14:textId="6F2FF0EF" w:rsidR="003751A1" w:rsidRDefault="003751A1" w:rsidP="003751A1">
            <w:pPr>
              <w:jc w:val="center"/>
              <w:rPr>
                <w:sz w:val="20"/>
              </w:rPr>
            </w:pPr>
            <w:r>
              <w:rPr>
                <w:sz w:val="20"/>
              </w:rPr>
              <w:t>Complete site assessment</w:t>
            </w:r>
            <w:r w:rsidR="00DC5EDB">
              <w:rPr>
                <w:sz w:val="20"/>
              </w:rPr>
              <w:t xml:space="preserve"> checklist</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3C3591B" w14:textId="1CB88B6B" w:rsidR="003751A1" w:rsidRDefault="003751A1" w:rsidP="003751A1">
            <w:pPr>
              <w:jc w:val="center"/>
              <w:rPr>
                <w:sz w:val="20"/>
              </w:rPr>
            </w:pPr>
            <w:r>
              <w:rPr>
                <w:sz w:val="20"/>
              </w:rPr>
              <w:t>Address opportunities in site assessment</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83E418B" w14:textId="6631937B" w:rsidR="003751A1" w:rsidRDefault="003751A1" w:rsidP="003751A1">
            <w:pPr>
              <w:jc w:val="center"/>
              <w:rPr>
                <w:sz w:val="20"/>
              </w:rPr>
            </w:pPr>
            <w:r>
              <w:rPr>
                <w:sz w:val="20"/>
              </w:rPr>
              <w:t>Increase resident health checks</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7653814" w14:textId="4A1246DE" w:rsidR="003751A1" w:rsidRDefault="003751A1" w:rsidP="003751A1">
            <w:pPr>
              <w:jc w:val="center"/>
              <w:rPr>
                <w:sz w:val="20"/>
              </w:rPr>
            </w:pPr>
            <w:r>
              <w:rPr>
                <w:sz w:val="20"/>
              </w:rPr>
              <w:t>Revise your plans</w:t>
            </w:r>
          </w:p>
        </w:tc>
      </w:tr>
      <w:tr w:rsidR="003751A1" w:rsidRPr="00D268B5" w14:paraId="131ED9E1" w14:textId="77777777" w:rsidTr="003751A1">
        <w:trPr>
          <w:trHeight w:val="150"/>
          <w:jc w:val="center"/>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45D279" w14:textId="4E4D5080" w:rsidR="003751A1" w:rsidRDefault="003751A1" w:rsidP="003751A1">
            <w:pPr>
              <w:jc w:val="center"/>
              <w:rPr>
                <w:sz w:val="20"/>
              </w:rPr>
            </w:pPr>
            <w:r>
              <w:rPr>
                <w:sz w:val="20"/>
              </w:rPr>
              <w:t xml:space="preserve">Identify high risk residents and </w:t>
            </w:r>
            <w:r>
              <w:rPr>
                <w:sz w:val="20"/>
              </w:rPr>
              <w:br/>
              <w:t>adjust care plans</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A85DEC" w14:textId="20059CB7" w:rsidR="003751A1" w:rsidRDefault="003751A1" w:rsidP="003751A1">
            <w:pPr>
              <w:jc w:val="center"/>
              <w:rPr>
                <w:sz w:val="20"/>
              </w:rPr>
            </w:pPr>
            <w:r>
              <w:rPr>
                <w:sz w:val="20"/>
              </w:rPr>
              <w:t>Education teams, residents and families</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280B24" w14:textId="4502BA35" w:rsidR="003751A1" w:rsidRDefault="003751A1" w:rsidP="003751A1">
            <w:pPr>
              <w:jc w:val="center"/>
              <w:rPr>
                <w:sz w:val="20"/>
              </w:rPr>
            </w:pPr>
            <w:r>
              <w:rPr>
                <w:sz w:val="20"/>
              </w:rPr>
              <w:t>Complete temperature checks</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4026D8" w14:textId="77777777" w:rsidR="003751A1" w:rsidRDefault="003751A1" w:rsidP="003751A1">
            <w:pPr>
              <w:jc w:val="center"/>
              <w:rPr>
                <w:sz w:val="20"/>
              </w:rPr>
            </w:pPr>
          </w:p>
        </w:tc>
      </w:tr>
      <w:tr w:rsidR="00DC5EDB" w:rsidRPr="00D268B5" w14:paraId="76B86230" w14:textId="77777777" w:rsidTr="00DC5EDB">
        <w:trPr>
          <w:trHeight w:val="118"/>
          <w:jc w:val="center"/>
        </w:trPr>
        <w:tc>
          <w:tcPr>
            <w:tcW w:w="5000" w:type="pct"/>
            <w:gridSpan w:val="4"/>
          </w:tcPr>
          <w:p w14:paraId="525A8BF7" w14:textId="1F5FFEA6" w:rsidR="00DC5EDB" w:rsidRPr="00DC5EDB" w:rsidRDefault="00DC5EDB" w:rsidP="00484DD8">
            <w:pPr>
              <w:rPr>
                <w:sz w:val="18"/>
              </w:rPr>
            </w:pPr>
            <w:r w:rsidRPr="00DC5EDB">
              <w:rPr>
                <w:sz w:val="18"/>
              </w:rPr>
              <w:t>*Use the toolkit</w:t>
            </w:r>
            <w:r w:rsidR="001E5857">
              <w:rPr>
                <w:sz w:val="18"/>
              </w:rPr>
              <w:t xml:space="preserve"> (</w:t>
            </w:r>
            <w:r w:rsidR="001E5857" w:rsidRPr="006E19B3">
              <w:rPr>
                <w:sz w:val="18"/>
                <w:highlight w:val="yellow"/>
              </w:rPr>
              <w:t>Appendix A)</w:t>
            </w:r>
            <w:r w:rsidRPr="00DC5EDB">
              <w:rPr>
                <w:sz w:val="18"/>
              </w:rPr>
              <w:t xml:space="preserve"> to complete these steps</w:t>
            </w:r>
          </w:p>
        </w:tc>
      </w:tr>
    </w:tbl>
    <w:p w14:paraId="0F6CB8BA" w14:textId="58C3D2B3" w:rsidR="00D268B5" w:rsidRPr="00D268B5" w:rsidRDefault="00D268B5" w:rsidP="00D268B5">
      <w:r w:rsidRPr="00D268B5">
        <w:t xml:space="preserve">Within each stage, there are specific actions to be taken to ensure plan readiness, plan execution, plan and progress evaluation and learnings for the future, as outlined below. Some of these are required, while others are recommendations to keep your residents and team members safe during the summer season. </w:t>
      </w:r>
      <w:r w:rsidR="00DC5EDB">
        <w:t>Each action in the planning stage has an as</w:t>
      </w:r>
      <w:r w:rsidR="00B53A24">
        <w:t xml:space="preserve">sociated resource, included in </w:t>
      </w:r>
      <w:r w:rsidR="00506B51">
        <w:t>a</w:t>
      </w:r>
      <w:r w:rsidR="00DC5EDB">
        <w:t xml:space="preserve"> toolkit</w:t>
      </w:r>
      <w:r w:rsidR="001E5857">
        <w:t xml:space="preserve"> (</w:t>
      </w:r>
      <w:hyperlink w:anchor="_Appendix_A_–" w:history="1">
        <w:r w:rsidR="001E5857" w:rsidRPr="006E19B3">
          <w:rPr>
            <w:rStyle w:val="Hyperlink"/>
            <w:highlight w:val="yellow"/>
          </w:rPr>
          <w:t>Appendix A</w:t>
        </w:r>
      </w:hyperlink>
      <w:r w:rsidR="001E5857" w:rsidRPr="006E19B3">
        <w:rPr>
          <w:highlight w:val="yellow"/>
        </w:rPr>
        <w:t>)</w:t>
      </w:r>
      <w:r w:rsidR="00DC5EDB" w:rsidRPr="006E19B3">
        <w:rPr>
          <w:highlight w:val="yellow"/>
        </w:rPr>
        <w:t>.</w:t>
      </w:r>
      <w:r w:rsidR="00DC5EDB">
        <w:t xml:space="preserve"> </w:t>
      </w:r>
    </w:p>
    <w:p w14:paraId="58F763B4" w14:textId="2C901D23" w:rsidR="00D268B5" w:rsidRPr="00D268B5" w:rsidRDefault="00D268B5" w:rsidP="00D268B5">
      <w:r w:rsidRPr="00D268B5">
        <w:t>The required elements are noted throughout this document and apply to long-term care only.</w:t>
      </w:r>
    </w:p>
    <w:p w14:paraId="25B8C9B5" w14:textId="77777777" w:rsidR="00D268B5" w:rsidRPr="00D268B5" w:rsidRDefault="00D268B5" w:rsidP="00D268B5"/>
    <w:p w14:paraId="3D1EEC03" w14:textId="77777777" w:rsidR="00D268B5" w:rsidRPr="00A87BAE" w:rsidRDefault="00D268B5" w:rsidP="00A87BAE">
      <w:pPr>
        <w:pStyle w:val="Heading1"/>
        <w:jc w:val="left"/>
        <w:rPr>
          <w:color w:val="525252" w:themeColor="accent6" w:themeShade="80"/>
        </w:rPr>
      </w:pPr>
      <w:bookmarkStart w:id="0" w:name="_Toc105501611"/>
      <w:r w:rsidRPr="00A87BAE">
        <w:rPr>
          <w:color w:val="525252" w:themeColor="accent6" w:themeShade="80"/>
        </w:rPr>
        <w:t>Heat Alert Response System (HARS)</w:t>
      </w:r>
      <w:bookmarkEnd w:id="0"/>
    </w:p>
    <w:p w14:paraId="6650FEF6" w14:textId="0B5267F0" w:rsidR="00D268B5" w:rsidRPr="00D268B5" w:rsidRDefault="00D268B5" w:rsidP="00D268B5">
      <w:r w:rsidRPr="00D268B5">
        <w:t xml:space="preserve">To provide the public and partner organizations with a warning of the health risk from heat events, temperature thresholds have been established by The BC Health Effects of Anomalous Temperatures (BC HEAT) Coordinating Committee (BC HEAT Committee). The </w:t>
      </w:r>
      <w:r w:rsidRPr="00D268B5">
        <w:lastRenderedPageBreak/>
        <w:t>overarching objective is to support planning and response efforts related to public health impacts for significant heat events in BC.</w:t>
      </w:r>
    </w:p>
    <w:p w14:paraId="4C521555" w14:textId="77777777" w:rsidR="00D268B5" w:rsidRPr="00D268B5" w:rsidRDefault="00D268B5" w:rsidP="00D268B5">
      <w:r w:rsidRPr="00D268B5">
        <w:t xml:space="preserve">Within British Columbia, there are two types of heat alerts that can be issued. Criteria specific to the Fraser region is outline below: </w:t>
      </w:r>
    </w:p>
    <w:p w14:paraId="04094249" w14:textId="77777777" w:rsidR="00D268B5" w:rsidRPr="00A87BAE" w:rsidRDefault="00D268B5" w:rsidP="00D268B5">
      <w:pPr>
        <w:rPr>
          <w:b/>
          <w:color w:val="C00000"/>
        </w:rPr>
      </w:pPr>
      <w:r w:rsidRPr="00A87BAE">
        <w:rPr>
          <w:b/>
          <w:color w:val="C00000"/>
        </w:rPr>
        <w:t xml:space="preserve">Heat warning </w:t>
      </w:r>
    </w:p>
    <w:p w14:paraId="7240AD47" w14:textId="77777777" w:rsidR="00D268B5" w:rsidRPr="00D268B5" w:rsidRDefault="00D268B5" w:rsidP="00D268B5">
      <w:r w:rsidRPr="00D268B5">
        <w:t xml:space="preserve">Once the criteria is met, Environment and Climate Change Canada issue alerts for the specific regions. </w:t>
      </w:r>
    </w:p>
    <w:tbl>
      <w:tblPr>
        <w:tblStyle w:val="GridTable6Colorful-Accent61"/>
        <w:tblW w:w="9582" w:type="dxa"/>
        <w:tblLook w:val="04A0" w:firstRow="1" w:lastRow="0" w:firstColumn="1" w:lastColumn="0" w:noHBand="0" w:noVBand="1"/>
      </w:tblPr>
      <w:tblGrid>
        <w:gridCol w:w="1803"/>
        <w:gridCol w:w="3618"/>
        <w:gridCol w:w="4161"/>
      </w:tblGrid>
      <w:tr w:rsidR="00A87BAE" w:rsidRPr="00684BD3" w14:paraId="36E84F1F" w14:textId="77777777" w:rsidTr="009B5B49">
        <w:trPr>
          <w:cnfStyle w:val="100000000000" w:firstRow="1" w:lastRow="0" w:firstColumn="0" w:lastColumn="0" w:oddVBand="0" w:evenVBand="0" w:oddHBand="0"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803" w:type="dxa"/>
            <w:shd w:val="clear" w:color="auto" w:fill="5F5F5F" w:themeFill="accent5" w:themeFillShade="80"/>
          </w:tcPr>
          <w:p w14:paraId="288AC0E1" w14:textId="77777777" w:rsidR="00A87BAE" w:rsidRPr="00572DD4" w:rsidRDefault="00A87BAE" w:rsidP="009B5B49">
            <w:pPr>
              <w:spacing w:before="0" w:after="0"/>
              <w:rPr>
                <w:color w:val="FFFFFF" w:themeColor="background1"/>
              </w:rPr>
            </w:pPr>
            <w:bookmarkStart w:id="1" w:name="_Notification"/>
            <w:bookmarkEnd w:id="1"/>
            <w:r w:rsidRPr="00572DD4">
              <w:rPr>
                <w:color w:val="FFFFFF" w:themeColor="background1"/>
              </w:rPr>
              <w:t>Tier</w:t>
            </w:r>
          </w:p>
        </w:tc>
        <w:tc>
          <w:tcPr>
            <w:tcW w:w="3618" w:type="dxa"/>
            <w:shd w:val="clear" w:color="auto" w:fill="5F5F5F" w:themeFill="accent5" w:themeFillShade="80"/>
          </w:tcPr>
          <w:p w14:paraId="6E163421" w14:textId="77777777" w:rsidR="00A87BAE" w:rsidRPr="00572DD4" w:rsidRDefault="00A87BAE" w:rsidP="009B5B49">
            <w:pPr>
              <w:spacing w:before="0" w:after="0"/>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72DD4">
              <w:rPr>
                <w:color w:val="FFFFFF" w:themeColor="background1"/>
              </w:rPr>
              <w:t>Region</w:t>
            </w:r>
          </w:p>
        </w:tc>
        <w:tc>
          <w:tcPr>
            <w:tcW w:w="4161" w:type="dxa"/>
            <w:shd w:val="clear" w:color="auto" w:fill="5F5F5F" w:themeFill="accent5" w:themeFillShade="80"/>
          </w:tcPr>
          <w:p w14:paraId="64DABF43" w14:textId="77777777" w:rsidR="00A87BAE" w:rsidRPr="00572DD4" w:rsidRDefault="00A87BAE" w:rsidP="009B5B49">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572DD4">
              <w:rPr>
                <w:color w:val="FFFFFF" w:themeColor="background1"/>
              </w:rPr>
              <w:t>Criteria</w:t>
            </w:r>
          </w:p>
        </w:tc>
      </w:tr>
      <w:tr w:rsidR="00A87BAE" w:rsidRPr="00684BD3" w14:paraId="73F31A5D" w14:textId="77777777" w:rsidTr="009B5B4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803" w:type="dxa"/>
            <w:vMerge w:val="restart"/>
            <w:shd w:val="clear" w:color="auto" w:fill="FFDEBD"/>
          </w:tcPr>
          <w:p w14:paraId="093033AE" w14:textId="77777777" w:rsidR="00A87BAE" w:rsidRDefault="00A87BAE" w:rsidP="009B5B49">
            <w:pPr>
              <w:spacing w:before="0" w:after="0"/>
            </w:pPr>
            <w:r>
              <w:rPr>
                <w:color w:val="auto"/>
              </w:rPr>
              <w:t>Heat warning</w:t>
            </w:r>
          </w:p>
        </w:tc>
        <w:tc>
          <w:tcPr>
            <w:tcW w:w="3618" w:type="dxa"/>
            <w:shd w:val="clear" w:color="auto" w:fill="99CC00"/>
          </w:tcPr>
          <w:p w14:paraId="193B3E67" w14:textId="77777777" w:rsidR="00A87BAE" w:rsidRDefault="00A87BAE" w:rsidP="009B5B49">
            <w:pPr>
              <w:spacing w:before="0" w:after="0"/>
              <w:cnfStyle w:val="000000100000" w:firstRow="0" w:lastRow="0" w:firstColumn="0" w:lastColumn="0" w:oddVBand="0" w:evenVBand="0" w:oddHBand="1" w:evenHBand="0" w:firstRowFirstColumn="0" w:firstRowLastColumn="0" w:lastRowFirstColumn="0" w:lastRowLastColumn="0"/>
            </w:pPr>
            <w:r w:rsidRPr="00684BD3">
              <w:rPr>
                <w:b/>
                <w:color w:val="auto"/>
              </w:rPr>
              <w:t>Southwest</w:t>
            </w:r>
          </w:p>
        </w:tc>
        <w:tc>
          <w:tcPr>
            <w:tcW w:w="4161" w:type="dxa"/>
            <w:shd w:val="clear" w:color="auto" w:fill="99CC00"/>
          </w:tcPr>
          <w:p w14:paraId="10D5C4FF" w14:textId="77777777" w:rsidR="00A87BAE" w:rsidRDefault="00A87BAE" w:rsidP="009B5B49">
            <w:pPr>
              <w:spacing w:before="0" w:after="0"/>
              <w:cnfStyle w:val="000000100000" w:firstRow="0" w:lastRow="0" w:firstColumn="0" w:lastColumn="0" w:oddVBand="0" w:evenVBand="0" w:oddHBand="1" w:evenHBand="0" w:firstRowFirstColumn="0" w:firstRowLastColumn="0" w:lastRowFirstColumn="0" w:lastRowLastColumn="0"/>
            </w:pPr>
          </w:p>
        </w:tc>
      </w:tr>
      <w:tr w:rsidR="00A87BAE" w:rsidRPr="00684BD3" w14:paraId="59A37EEC" w14:textId="77777777" w:rsidTr="009B5B49">
        <w:trPr>
          <w:trHeight w:val="1379"/>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FFDEBD"/>
          </w:tcPr>
          <w:p w14:paraId="504756AC" w14:textId="77777777" w:rsidR="00A87BAE" w:rsidRPr="00684BD3" w:rsidRDefault="00A87BAE" w:rsidP="009B5B49">
            <w:pPr>
              <w:spacing w:before="0" w:after="0"/>
              <w:rPr>
                <w:color w:val="auto"/>
              </w:rPr>
            </w:pPr>
          </w:p>
        </w:tc>
        <w:tc>
          <w:tcPr>
            <w:tcW w:w="3618" w:type="dxa"/>
          </w:tcPr>
          <w:p w14:paraId="5BD4EC1C" w14:textId="77777777" w:rsidR="00A87BAE" w:rsidRPr="00684BD3" w:rsidRDefault="00A87BAE" w:rsidP="009B5B49">
            <w:pPr>
              <w:spacing w:before="0" w:after="0"/>
              <w:cnfStyle w:val="000000000000" w:firstRow="0" w:lastRow="0" w:firstColumn="0" w:lastColumn="0" w:oddVBand="0" w:evenVBand="0" w:oddHBand="0" w:evenHBand="0" w:firstRowFirstColumn="0" w:firstRowLastColumn="0" w:lastRowFirstColumn="0" w:lastRowLastColumn="0"/>
              <w:rPr>
                <w:b/>
                <w:color w:val="auto"/>
              </w:rPr>
            </w:pPr>
            <w:r w:rsidRPr="00684BD3">
              <w:rPr>
                <w:color w:val="auto"/>
              </w:rPr>
              <w:t>Western Metro Vancouver, including the North Shore, City of Vancouver and Richmond, Howe Sound, Whistler, Sunshine Coast, Vancouver Island (except northern sections)</w:t>
            </w:r>
          </w:p>
        </w:tc>
        <w:tc>
          <w:tcPr>
            <w:tcW w:w="4161" w:type="dxa"/>
          </w:tcPr>
          <w:p w14:paraId="1272D008" w14:textId="77777777" w:rsidR="00A87BAE" w:rsidRPr="00684BD3" w:rsidRDefault="00A87BAE" w:rsidP="009B5B49">
            <w:pPr>
              <w:spacing w:before="0" w:after="0"/>
              <w:cnfStyle w:val="000000000000" w:firstRow="0" w:lastRow="0" w:firstColumn="0" w:lastColumn="0" w:oddVBand="0" w:evenVBand="0" w:oddHBand="0" w:evenHBand="0" w:firstRowFirstColumn="0" w:firstRowLastColumn="0" w:lastRowFirstColumn="0" w:lastRowLastColumn="0"/>
              <w:rPr>
                <w:color w:val="auto"/>
              </w:rPr>
            </w:pPr>
            <w:r w:rsidRPr="00684BD3">
              <w:rPr>
                <w:color w:val="auto"/>
              </w:rPr>
              <w:t xml:space="preserve">2 or more consecutive days of daytime maximum temperatures are expected to reach 29°C or warmer and nighttime minimum temperatures are expected to </w:t>
            </w:r>
            <w:r>
              <w:rPr>
                <w:color w:val="auto"/>
              </w:rPr>
              <w:t>be at</w:t>
            </w:r>
            <w:r w:rsidRPr="00684BD3">
              <w:rPr>
                <w:color w:val="auto"/>
              </w:rPr>
              <w:t xml:space="preserve"> 16°C or warmer</w:t>
            </w:r>
          </w:p>
        </w:tc>
      </w:tr>
      <w:tr w:rsidR="00A87BAE" w:rsidRPr="00684BD3" w14:paraId="344C2AA5" w14:textId="77777777" w:rsidTr="009B5B4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FFDEBD"/>
          </w:tcPr>
          <w:p w14:paraId="70491087" w14:textId="77777777" w:rsidR="00A87BAE" w:rsidRPr="00684BD3" w:rsidRDefault="00A87BAE" w:rsidP="009B5B49">
            <w:pPr>
              <w:spacing w:before="0" w:after="0"/>
            </w:pPr>
          </w:p>
        </w:tc>
        <w:tc>
          <w:tcPr>
            <w:tcW w:w="3618" w:type="dxa"/>
            <w:shd w:val="clear" w:color="auto" w:fill="FF99CC"/>
          </w:tcPr>
          <w:p w14:paraId="3E0C015B" w14:textId="77777777" w:rsidR="00A87BAE" w:rsidRPr="00684BD3" w:rsidRDefault="00A87BAE" w:rsidP="009B5B49">
            <w:pPr>
              <w:spacing w:before="0" w:after="0"/>
              <w:cnfStyle w:val="000000100000" w:firstRow="0" w:lastRow="0" w:firstColumn="0" w:lastColumn="0" w:oddVBand="0" w:evenVBand="0" w:oddHBand="1" w:evenHBand="0" w:firstRowFirstColumn="0" w:firstRowLastColumn="0" w:lastRowFirstColumn="0" w:lastRowLastColumn="0"/>
              <w:rPr>
                <w:b/>
              </w:rPr>
            </w:pPr>
            <w:r w:rsidRPr="00684BD3">
              <w:rPr>
                <w:b/>
                <w:color w:val="auto"/>
              </w:rPr>
              <w:t>Southwest inland</w:t>
            </w:r>
          </w:p>
        </w:tc>
        <w:tc>
          <w:tcPr>
            <w:tcW w:w="4161" w:type="dxa"/>
            <w:shd w:val="clear" w:color="auto" w:fill="FF99CC"/>
          </w:tcPr>
          <w:p w14:paraId="6D9CD2B4" w14:textId="77777777" w:rsidR="00A87BAE" w:rsidRPr="00684BD3" w:rsidRDefault="00A87BAE" w:rsidP="009B5B49">
            <w:pPr>
              <w:spacing w:before="0" w:after="0"/>
              <w:cnfStyle w:val="000000100000" w:firstRow="0" w:lastRow="0" w:firstColumn="0" w:lastColumn="0" w:oddVBand="0" w:evenVBand="0" w:oddHBand="1" w:evenHBand="0" w:firstRowFirstColumn="0" w:firstRowLastColumn="0" w:lastRowFirstColumn="0" w:lastRowLastColumn="0"/>
            </w:pPr>
          </w:p>
        </w:tc>
      </w:tr>
      <w:tr w:rsidR="00A87BAE" w:rsidRPr="00684BD3" w14:paraId="682A2052" w14:textId="77777777" w:rsidTr="009B5B49">
        <w:trPr>
          <w:trHeight w:val="1173"/>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FFDEBD"/>
          </w:tcPr>
          <w:p w14:paraId="690CBB1B" w14:textId="77777777" w:rsidR="00A87BAE" w:rsidRPr="00684BD3" w:rsidRDefault="00A87BAE" w:rsidP="009B5B49">
            <w:pPr>
              <w:spacing w:before="0" w:after="0"/>
            </w:pPr>
          </w:p>
        </w:tc>
        <w:tc>
          <w:tcPr>
            <w:tcW w:w="3618" w:type="dxa"/>
          </w:tcPr>
          <w:p w14:paraId="2872D95F" w14:textId="77777777" w:rsidR="00A87BAE" w:rsidRPr="00684BD3" w:rsidRDefault="00A87BAE" w:rsidP="009B5B49">
            <w:pPr>
              <w:spacing w:before="0" w:after="0"/>
              <w:cnfStyle w:val="000000000000" w:firstRow="0" w:lastRow="0" w:firstColumn="0" w:lastColumn="0" w:oddVBand="0" w:evenVBand="0" w:oddHBand="0" w:evenHBand="0" w:firstRowFirstColumn="0" w:firstRowLastColumn="0" w:lastRowFirstColumn="0" w:lastRowLastColumn="0"/>
              <w:rPr>
                <w:b/>
              </w:rPr>
            </w:pPr>
            <w:r w:rsidRPr="00684BD3">
              <w:rPr>
                <w:color w:val="auto"/>
              </w:rPr>
              <w:t>Eastern Metro Vancouver including Coquitlam and Surrey, and the Fraser Valley</w:t>
            </w:r>
          </w:p>
        </w:tc>
        <w:tc>
          <w:tcPr>
            <w:tcW w:w="4161" w:type="dxa"/>
          </w:tcPr>
          <w:p w14:paraId="5909CDD4" w14:textId="77777777" w:rsidR="00A87BAE" w:rsidRPr="00684BD3" w:rsidRDefault="00A87BAE" w:rsidP="009B5B49">
            <w:pPr>
              <w:spacing w:before="0" w:after="0"/>
              <w:cnfStyle w:val="000000000000" w:firstRow="0" w:lastRow="0" w:firstColumn="0" w:lastColumn="0" w:oddVBand="0" w:evenVBand="0" w:oddHBand="0" w:evenHBand="0" w:firstRowFirstColumn="0" w:firstRowLastColumn="0" w:lastRowFirstColumn="0" w:lastRowLastColumn="0"/>
            </w:pPr>
            <w:r w:rsidRPr="00684BD3">
              <w:rPr>
                <w:color w:val="auto"/>
              </w:rPr>
              <w:t xml:space="preserve">2 or more consecutive days of daytime maximum temperatures are expected to reach 33°C or warmer and nighttime minimum temperatures are expected to </w:t>
            </w:r>
            <w:r>
              <w:rPr>
                <w:color w:val="auto"/>
              </w:rPr>
              <w:t>be at</w:t>
            </w:r>
            <w:r w:rsidRPr="00684BD3">
              <w:rPr>
                <w:color w:val="auto"/>
              </w:rPr>
              <w:t xml:space="preserve"> 17°C or warmer</w:t>
            </w:r>
          </w:p>
        </w:tc>
      </w:tr>
    </w:tbl>
    <w:p w14:paraId="279D076E" w14:textId="77777777" w:rsidR="00D268B5" w:rsidRPr="00A87BAE" w:rsidRDefault="00D268B5" w:rsidP="00D268B5">
      <w:pPr>
        <w:rPr>
          <w:b/>
          <w:color w:val="C00000"/>
        </w:rPr>
      </w:pPr>
      <w:r w:rsidRPr="00A87BAE">
        <w:rPr>
          <w:b/>
          <w:color w:val="C00000"/>
        </w:rPr>
        <w:t xml:space="preserve">Extreme heat emergency </w:t>
      </w:r>
    </w:p>
    <w:p w14:paraId="4E32D58F" w14:textId="3931190E" w:rsidR="00D268B5" w:rsidRDefault="00D268B5" w:rsidP="00D268B5">
      <w:r w:rsidRPr="00D268B5">
        <w:t>Once the criteria is met, and based a decision from the BC HEAT Committee, Environment and Climate Change Canada issue alerts for the specific regions.</w:t>
      </w:r>
    </w:p>
    <w:tbl>
      <w:tblPr>
        <w:tblStyle w:val="GridTable6Colorful-Accent61"/>
        <w:tblW w:w="9582" w:type="dxa"/>
        <w:tblLook w:val="04A0" w:firstRow="1" w:lastRow="0" w:firstColumn="1" w:lastColumn="0" w:noHBand="0" w:noVBand="1"/>
      </w:tblPr>
      <w:tblGrid>
        <w:gridCol w:w="1803"/>
        <w:gridCol w:w="3618"/>
        <w:gridCol w:w="4161"/>
      </w:tblGrid>
      <w:tr w:rsidR="00A87BAE" w:rsidRPr="00684BD3" w14:paraId="2B337A07" w14:textId="77777777" w:rsidTr="009B5B49">
        <w:trPr>
          <w:cnfStyle w:val="100000000000" w:firstRow="1" w:lastRow="0" w:firstColumn="0" w:lastColumn="0" w:oddVBand="0" w:evenVBand="0" w:oddHBand="0"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803" w:type="dxa"/>
            <w:shd w:val="clear" w:color="auto" w:fill="5F5F5F" w:themeFill="accent5" w:themeFillShade="80"/>
          </w:tcPr>
          <w:p w14:paraId="01A5D066" w14:textId="77777777" w:rsidR="00A87BAE" w:rsidRPr="00572DD4" w:rsidRDefault="00A87BAE" w:rsidP="009B5B49">
            <w:pPr>
              <w:spacing w:before="0" w:after="0"/>
              <w:rPr>
                <w:color w:val="FFFFFF" w:themeColor="background1"/>
              </w:rPr>
            </w:pPr>
            <w:r w:rsidRPr="00572DD4">
              <w:rPr>
                <w:color w:val="FFFFFF" w:themeColor="background1"/>
              </w:rPr>
              <w:t>Tier</w:t>
            </w:r>
          </w:p>
        </w:tc>
        <w:tc>
          <w:tcPr>
            <w:tcW w:w="3618" w:type="dxa"/>
            <w:shd w:val="clear" w:color="auto" w:fill="5F5F5F" w:themeFill="accent5" w:themeFillShade="80"/>
          </w:tcPr>
          <w:p w14:paraId="51388D47" w14:textId="77777777" w:rsidR="00A87BAE" w:rsidRPr="00572DD4" w:rsidRDefault="00A87BAE" w:rsidP="009B5B49">
            <w:pPr>
              <w:spacing w:before="0" w:after="0"/>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72DD4">
              <w:rPr>
                <w:color w:val="FFFFFF" w:themeColor="background1"/>
              </w:rPr>
              <w:t>Region</w:t>
            </w:r>
          </w:p>
        </w:tc>
        <w:tc>
          <w:tcPr>
            <w:tcW w:w="4161" w:type="dxa"/>
            <w:shd w:val="clear" w:color="auto" w:fill="5F5F5F" w:themeFill="accent5" w:themeFillShade="80"/>
          </w:tcPr>
          <w:p w14:paraId="0190CDCA" w14:textId="77777777" w:rsidR="00A87BAE" w:rsidRPr="00572DD4" w:rsidRDefault="00A87BAE" w:rsidP="009B5B49">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572DD4">
              <w:rPr>
                <w:color w:val="FFFFFF" w:themeColor="background1"/>
              </w:rPr>
              <w:t>Criteria</w:t>
            </w:r>
          </w:p>
        </w:tc>
      </w:tr>
      <w:tr w:rsidR="00A87BAE" w:rsidRPr="00684BD3" w14:paraId="2814967F" w14:textId="77777777" w:rsidTr="009B5B4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803" w:type="dxa"/>
            <w:vMerge w:val="restart"/>
            <w:shd w:val="clear" w:color="auto" w:fill="FF9999"/>
          </w:tcPr>
          <w:p w14:paraId="70DD287F" w14:textId="77777777" w:rsidR="00A87BAE" w:rsidRDefault="00A87BAE" w:rsidP="009B5B49">
            <w:pPr>
              <w:spacing w:before="0" w:after="0"/>
              <w:rPr>
                <w:color w:val="auto"/>
              </w:rPr>
            </w:pPr>
            <w:r>
              <w:rPr>
                <w:color w:val="auto"/>
              </w:rPr>
              <w:t>Extreme heat emergency</w:t>
            </w:r>
          </w:p>
          <w:p w14:paraId="6F678030" w14:textId="77777777" w:rsidR="00A87BAE" w:rsidRDefault="00A87BAE" w:rsidP="009B5B49">
            <w:pPr>
              <w:spacing w:before="0" w:after="0"/>
            </w:pPr>
          </w:p>
        </w:tc>
        <w:tc>
          <w:tcPr>
            <w:tcW w:w="3618" w:type="dxa"/>
            <w:shd w:val="clear" w:color="auto" w:fill="99CC00"/>
          </w:tcPr>
          <w:p w14:paraId="70ADB72F" w14:textId="77777777" w:rsidR="00A87BAE" w:rsidRDefault="00A87BAE" w:rsidP="009B5B49">
            <w:pPr>
              <w:spacing w:before="0" w:after="0"/>
              <w:cnfStyle w:val="000000100000" w:firstRow="0" w:lastRow="0" w:firstColumn="0" w:lastColumn="0" w:oddVBand="0" w:evenVBand="0" w:oddHBand="1" w:evenHBand="0" w:firstRowFirstColumn="0" w:firstRowLastColumn="0" w:lastRowFirstColumn="0" w:lastRowLastColumn="0"/>
            </w:pPr>
            <w:r w:rsidRPr="00684BD3">
              <w:rPr>
                <w:b/>
                <w:color w:val="auto"/>
              </w:rPr>
              <w:t>Southwest</w:t>
            </w:r>
          </w:p>
        </w:tc>
        <w:tc>
          <w:tcPr>
            <w:tcW w:w="4161" w:type="dxa"/>
            <w:shd w:val="clear" w:color="auto" w:fill="99CC00"/>
          </w:tcPr>
          <w:p w14:paraId="535968C1" w14:textId="77777777" w:rsidR="00A87BAE" w:rsidRDefault="00A87BAE" w:rsidP="009B5B49">
            <w:pPr>
              <w:spacing w:before="0" w:after="0"/>
              <w:cnfStyle w:val="000000100000" w:firstRow="0" w:lastRow="0" w:firstColumn="0" w:lastColumn="0" w:oddVBand="0" w:evenVBand="0" w:oddHBand="1" w:evenHBand="0" w:firstRowFirstColumn="0" w:firstRowLastColumn="0" w:lastRowFirstColumn="0" w:lastRowLastColumn="0"/>
            </w:pPr>
          </w:p>
        </w:tc>
      </w:tr>
      <w:tr w:rsidR="00A87BAE" w:rsidRPr="00684BD3" w14:paraId="2A5946F8" w14:textId="77777777" w:rsidTr="009B5B49">
        <w:trPr>
          <w:trHeight w:val="1379"/>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FF9999"/>
          </w:tcPr>
          <w:p w14:paraId="38DE4C92" w14:textId="77777777" w:rsidR="00A87BAE" w:rsidRPr="00684BD3" w:rsidRDefault="00A87BAE" w:rsidP="009B5B49">
            <w:pPr>
              <w:spacing w:before="0" w:after="0"/>
              <w:rPr>
                <w:color w:val="auto"/>
              </w:rPr>
            </w:pPr>
          </w:p>
        </w:tc>
        <w:tc>
          <w:tcPr>
            <w:tcW w:w="3618" w:type="dxa"/>
          </w:tcPr>
          <w:p w14:paraId="432C4CFD" w14:textId="77777777" w:rsidR="00A87BAE" w:rsidRPr="00684BD3" w:rsidRDefault="00A87BAE" w:rsidP="009B5B49">
            <w:pPr>
              <w:spacing w:before="0" w:after="0"/>
              <w:cnfStyle w:val="000000000000" w:firstRow="0" w:lastRow="0" w:firstColumn="0" w:lastColumn="0" w:oddVBand="0" w:evenVBand="0" w:oddHBand="0" w:evenHBand="0" w:firstRowFirstColumn="0" w:firstRowLastColumn="0" w:lastRowFirstColumn="0" w:lastRowLastColumn="0"/>
              <w:rPr>
                <w:b/>
                <w:color w:val="auto"/>
              </w:rPr>
            </w:pPr>
            <w:r w:rsidRPr="00684BD3">
              <w:rPr>
                <w:color w:val="auto"/>
              </w:rPr>
              <w:t>Western Metro Vancouver, including the North Shore, City of Vancouver and Richmond, Howe Sound, Whistler, Sunshine Coast, Vancouver Island (except northern sections)</w:t>
            </w:r>
          </w:p>
        </w:tc>
        <w:tc>
          <w:tcPr>
            <w:tcW w:w="4161" w:type="dxa"/>
          </w:tcPr>
          <w:p w14:paraId="1592587C" w14:textId="77777777" w:rsidR="00A87BAE" w:rsidRPr="00684BD3" w:rsidRDefault="00A87BAE" w:rsidP="009B5B49">
            <w:pPr>
              <w:spacing w:before="0" w:after="0"/>
              <w:cnfStyle w:val="000000000000" w:firstRow="0" w:lastRow="0" w:firstColumn="0" w:lastColumn="0" w:oddVBand="0" w:evenVBand="0" w:oddHBand="0" w:evenHBand="0" w:firstRowFirstColumn="0" w:firstRowLastColumn="0" w:lastRowFirstColumn="0" w:lastRowLastColumn="0"/>
              <w:rPr>
                <w:color w:val="auto"/>
              </w:rPr>
            </w:pPr>
            <w:r w:rsidRPr="00684BD3">
              <w:rPr>
                <w:color w:val="auto"/>
              </w:rPr>
              <w:t xml:space="preserve">Daytime maximum temperatures are expected to </w:t>
            </w:r>
            <w:r>
              <w:rPr>
                <w:color w:val="auto"/>
              </w:rPr>
              <w:t>reach 31</w:t>
            </w:r>
            <w:r w:rsidRPr="00684BD3">
              <w:rPr>
                <w:color w:val="auto"/>
              </w:rPr>
              <w:t>°C or warmer, based on today’s temperature and tomorrow’s forecasted max</w:t>
            </w:r>
          </w:p>
        </w:tc>
      </w:tr>
      <w:tr w:rsidR="00A87BAE" w:rsidRPr="00684BD3" w14:paraId="39F03FD5" w14:textId="77777777" w:rsidTr="009B5B4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FF9999"/>
          </w:tcPr>
          <w:p w14:paraId="3E045B3B" w14:textId="77777777" w:rsidR="00A87BAE" w:rsidRPr="00684BD3" w:rsidRDefault="00A87BAE" w:rsidP="009B5B49">
            <w:pPr>
              <w:spacing w:before="0" w:after="0"/>
            </w:pPr>
          </w:p>
        </w:tc>
        <w:tc>
          <w:tcPr>
            <w:tcW w:w="3618" w:type="dxa"/>
            <w:shd w:val="clear" w:color="auto" w:fill="FF99CC"/>
          </w:tcPr>
          <w:p w14:paraId="482CB6AE" w14:textId="77777777" w:rsidR="00A87BAE" w:rsidRPr="00684BD3" w:rsidRDefault="00A87BAE" w:rsidP="009B5B49">
            <w:pPr>
              <w:spacing w:before="0" w:after="0"/>
              <w:cnfStyle w:val="000000100000" w:firstRow="0" w:lastRow="0" w:firstColumn="0" w:lastColumn="0" w:oddVBand="0" w:evenVBand="0" w:oddHBand="1" w:evenHBand="0" w:firstRowFirstColumn="0" w:firstRowLastColumn="0" w:lastRowFirstColumn="0" w:lastRowLastColumn="0"/>
              <w:rPr>
                <w:b/>
              </w:rPr>
            </w:pPr>
            <w:r w:rsidRPr="00684BD3">
              <w:rPr>
                <w:b/>
                <w:color w:val="auto"/>
              </w:rPr>
              <w:t>Southwest inland</w:t>
            </w:r>
          </w:p>
        </w:tc>
        <w:tc>
          <w:tcPr>
            <w:tcW w:w="4161" w:type="dxa"/>
            <w:shd w:val="clear" w:color="auto" w:fill="FF99CC"/>
          </w:tcPr>
          <w:p w14:paraId="76691FA7" w14:textId="77777777" w:rsidR="00A87BAE" w:rsidRPr="00684BD3" w:rsidRDefault="00A87BAE" w:rsidP="009B5B49">
            <w:pPr>
              <w:spacing w:before="0" w:after="0"/>
              <w:cnfStyle w:val="000000100000" w:firstRow="0" w:lastRow="0" w:firstColumn="0" w:lastColumn="0" w:oddVBand="0" w:evenVBand="0" w:oddHBand="1" w:evenHBand="0" w:firstRowFirstColumn="0" w:firstRowLastColumn="0" w:lastRowFirstColumn="0" w:lastRowLastColumn="0"/>
            </w:pPr>
          </w:p>
        </w:tc>
      </w:tr>
      <w:tr w:rsidR="00A87BAE" w:rsidRPr="00684BD3" w14:paraId="39B4EB97" w14:textId="77777777" w:rsidTr="009B5B49">
        <w:trPr>
          <w:trHeight w:val="1173"/>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FF9999"/>
          </w:tcPr>
          <w:p w14:paraId="50CD9316" w14:textId="77777777" w:rsidR="00A87BAE" w:rsidRPr="00684BD3" w:rsidRDefault="00A87BAE" w:rsidP="009B5B49">
            <w:pPr>
              <w:spacing w:before="0" w:after="0"/>
            </w:pPr>
          </w:p>
        </w:tc>
        <w:tc>
          <w:tcPr>
            <w:tcW w:w="3618" w:type="dxa"/>
          </w:tcPr>
          <w:p w14:paraId="7990A27B" w14:textId="77777777" w:rsidR="00A87BAE" w:rsidRPr="00684BD3" w:rsidRDefault="00A87BAE" w:rsidP="009B5B49">
            <w:pPr>
              <w:spacing w:before="0" w:after="0"/>
              <w:cnfStyle w:val="000000000000" w:firstRow="0" w:lastRow="0" w:firstColumn="0" w:lastColumn="0" w:oddVBand="0" w:evenVBand="0" w:oddHBand="0" w:evenHBand="0" w:firstRowFirstColumn="0" w:firstRowLastColumn="0" w:lastRowFirstColumn="0" w:lastRowLastColumn="0"/>
              <w:rPr>
                <w:b/>
              </w:rPr>
            </w:pPr>
            <w:r w:rsidRPr="00684BD3">
              <w:rPr>
                <w:color w:val="auto"/>
              </w:rPr>
              <w:t>Eastern Metro Vancouver including Coquitlam and Surrey, and the Fraser Valley</w:t>
            </w:r>
          </w:p>
        </w:tc>
        <w:tc>
          <w:tcPr>
            <w:tcW w:w="4161" w:type="dxa"/>
          </w:tcPr>
          <w:p w14:paraId="3CB653AD" w14:textId="77777777" w:rsidR="00A87BAE" w:rsidRPr="00684BD3" w:rsidRDefault="00A87BAE" w:rsidP="009B5B49">
            <w:pPr>
              <w:spacing w:before="0" w:after="0"/>
              <w:cnfStyle w:val="000000000000" w:firstRow="0" w:lastRow="0" w:firstColumn="0" w:lastColumn="0" w:oddVBand="0" w:evenVBand="0" w:oddHBand="0" w:evenHBand="0" w:firstRowFirstColumn="0" w:firstRowLastColumn="0" w:lastRowFirstColumn="0" w:lastRowLastColumn="0"/>
            </w:pPr>
            <w:r w:rsidRPr="00684BD3">
              <w:rPr>
                <w:color w:val="auto"/>
              </w:rPr>
              <w:t>Daytime maximum temperatures are expected to reach 34°C or warmer, based on today’s temperature and tomorrow’s forecasted max</w:t>
            </w:r>
          </w:p>
        </w:tc>
      </w:tr>
    </w:tbl>
    <w:p w14:paraId="2B9B0142" w14:textId="77777777" w:rsidR="00A87BAE" w:rsidRPr="00D268B5" w:rsidRDefault="00A87BAE" w:rsidP="00D268B5"/>
    <w:p w14:paraId="5F71D3EF" w14:textId="77777777" w:rsidR="00D268B5" w:rsidRPr="00274DDD" w:rsidRDefault="00D268B5" w:rsidP="00A87BAE">
      <w:pPr>
        <w:pStyle w:val="Heading1"/>
        <w:jc w:val="left"/>
        <w:rPr>
          <w:color w:val="525252" w:themeColor="accent6" w:themeShade="80"/>
        </w:rPr>
      </w:pPr>
      <w:r w:rsidRPr="00274DDD">
        <w:rPr>
          <w:color w:val="525252" w:themeColor="accent6" w:themeShade="80"/>
        </w:rPr>
        <w:t>Licensing</w:t>
      </w:r>
    </w:p>
    <w:p w14:paraId="2CDC7255" w14:textId="3EC890C0" w:rsidR="00D268B5" w:rsidRPr="00274DDD" w:rsidRDefault="00274DDD" w:rsidP="00D268B5">
      <w:r>
        <w:t>A</w:t>
      </w:r>
      <w:r w:rsidRPr="00274DDD">
        <w:t xml:space="preserve"> new licensing recommendation</w:t>
      </w:r>
      <w:r w:rsidR="00D268B5" w:rsidRPr="00274DDD">
        <w:t xml:space="preserve"> for summer heat is in effect within</w:t>
      </w:r>
      <w:r w:rsidR="006E19B3" w:rsidRPr="00274DDD">
        <w:t xml:space="preserve"> Vancouver Coastal Health</w:t>
      </w:r>
      <w:r w:rsidRPr="00274DDD">
        <w:t>. This recommendation</w:t>
      </w:r>
      <w:r w:rsidR="00D268B5" w:rsidRPr="00274DDD">
        <w:t xml:space="preserve"> applies to all long-term care operators (regardless of funding source). Assisted living operators are </w:t>
      </w:r>
      <w:r w:rsidRPr="00274DDD">
        <w:t>also encouraged to consider this recommendation</w:t>
      </w:r>
      <w:r w:rsidR="00D268B5" w:rsidRPr="00274DDD">
        <w:t xml:space="preserve"> where possible.  </w:t>
      </w:r>
    </w:p>
    <w:p w14:paraId="46DD85AE" w14:textId="6583F5AE" w:rsidR="00D268B5" w:rsidRPr="00D268B5" w:rsidRDefault="00D268B5" w:rsidP="00D268B5">
      <w:r w:rsidRPr="00274DDD">
        <w:t xml:space="preserve">The </w:t>
      </w:r>
      <w:r w:rsidR="00274DDD" w:rsidRPr="00274DDD">
        <w:rPr>
          <w:b/>
        </w:rPr>
        <w:t>recommendation</w:t>
      </w:r>
      <w:r w:rsidRPr="00274DDD">
        <w:t xml:space="preserve"> can be found in Appendix E and </w:t>
      </w:r>
      <w:r w:rsidR="00274DDD" w:rsidRPr="00274DDD">
        <w:t>suggests</w:t>
      </w:r>
      <w:r w:rsidRPr="00274DDD">
        <w:t xml:space="preserve"> three components of all long-term care</w:t>
      </w:r>
      <w:r w:rsidRPr="00D268B5">
        <w:t xml:space="preserve"> operators:</w:t>
      </w:r>
    </w:p>
    <w:p w14:paraId="3B5E3C54" w14:textId="77777777" w:rsidR="00D268B5" w:rsidRPr="00D268B5" w:rsidRDefault="00D268B5" w:rsidP="00A87BAE">
      <w:pPr>
        <w:pStyle w:val="ListParagraph"/>
        <w:numPr>
          <w:ilvl w:val="0"/>
          <w:numId w:val="43"/>
        </w:numPr>
      </w:pPr>
      <w:r w:rsidRPr="00D268B5">
        <w:lastRenderedPageBreak/>
        <w:t>A written heat plan which summarizes the following:</w:t>
      </w:r>
    </w:p>
    <w:p w14:paraId="293D2D5F" w14:textId="77777777" w:rsidR="00D268B5" w:rsidRPr="00D268B5" w:rsidRDefault="00D268B5" w:rsidP="00A87BAE">
      <w:pPr>
        <w:pStyle w:val="ListParagraph"/>
        <w:numPr>
          <w:ilvl w:val="1"/>
          <w:numId w:val="43"/>
        </w:numPr>
      </w:pPr>
      <w:r w:rsidRPr="00D268B5">
        <w:t>Standard measures</w:t>
      </w:r>
    </w:p>
    <w:p w14:paraId="2B025A99" w14:textId="77777777" w:rsidR="00D268B5" w:rsidRPr="00D268B5" w:rsidRDefault="00D268B5" w:rsidP="00A87BAE">
      <w:pPr>
        <w:pStyle w:val="ListParagraph"/>
        <w:numPr>
          <w:ilvl w:val="1"/>
          <w:numId w:val="43"/>
        </w:numPr>
      </w:pPr>
      <w:r w:rsidRPr="00D268B5">
        <w:t>Escalated measures</w:t>
      </w:r>
    </w:p>
    <w:p w14:paraId="145A6532" w14:textId="77777777" w:rsidR="00D268B5" w:rsidRPr="00D268B5" w:rsidRDefault="00D268B5" w:rsidP="00A87BAE">
      <w:pPr>
        <w:pStyle w:val="ListParagraph"/>
        <w:numPr>
          <w:ilvl w:val="1"/>
          <w:numId w:val="43"/>
        </w:numPr>
      </w:pPr>
      <w:r w:rsidRPr="00D268B5">
        <w:t>Emergency measures</w:t>
      </w:r>
    </w:p>
    <w:p w14:paraId="710D3F65" w14:textId="77777777" w:rsidR="00A87BAE" w:rsidRDefault="00A87BAE" w:rsidP="00A87BAE">
      <w:pPr>
        <w:pStyle w:val="ListParagraph"/>
        <w:ind w:left="1080"/>
      </w:pPr>
    </w:p>
    <w:p w14:paraId="01D2F032" w14:textId="7ADBD3FF" w:rsidR="00D268B5" w:rsidRDefault="00D268B5" w:rsidP="00A87BAE">
      <w:pPr>
        <w:pStyle w:val="ListParagraph"/>
        <w:numPr>
          <w:ilvl w:val="0"/>
          <w:numId w:val="43"/>
        </w:numPr>
      </w:pPr>
      <w:r w:rsidRPr="00D268B5">
        <w:t>Measurement of indoor temperature daily from May 1 to September 30 or any day where the exterior temperature exceeds 22</w:t>
      </w:r>
      <w:r w:rsidR="00EB367D">
        <w:sym w:font="Symbol" w:char="F0B0"/>
      </w:r>
      <w:r w:rsidRPr="00D268B5">
        <w:t xml:space="preserve"> Celsius.</w:t>
      </w:r>
    </w:p>
    <w:p w14:paraId="36E95CE4" w14:textId="77777777" w:rsidR="00A87BAE" w:rsidRPr="00D268B5" w:rsidRDefault="00A87BAE" w:rsidP="00A87BAE">
      <w:pPr>
        <w:pStyle w:val="ListParagraph"/>
        <w:ind w:left="1080"/>
      </w:pPr>
    </w:p>
    <w:p w14:paraId="2AEB9E1E" w14:textId="77777777" w:rsidR="00D268B5" w:rsidRPr="00D268B5" w:rsidRDefault="00D268B5" w:rsidP="00A87BAE">
      <w:pPr>
        <w:pStyle w:val="ListParagraph"/>
        <w:numPr>
          <w:ilvl w:val="0"/>
          <w:numId w:val="43"/>
        </w:numPr>
      </w:pPr>
      <w:r w:rsidRPr="00D268B5">
        <w:t>Implementation of emergency response plans as outlined in the Heat plan</w:t>
      </w:r>
    </w:p>
    <w:p w14:paraId="0748C298" w14:textId="77777777" w:rsidR="00D268B5" w:rsidRPr="00D268B5" w:rsidRDefault="00D268B5" w:rsidP="00D268B5"/>
    <w:p w14:paraId="0D5DE9D5" w14:textId="77777777" w:rsidR="00D268B5" w:rsidRPr="00D268B5" w:rsidRDefault="00D268B5" w:rsidP="00A87BAE">
      <w:pPr>
        <w:pStyle w:val="Heading1"/>
        <w:jc w:val="left"/>
      </w:pPr>
      <w:r w:rsidRPr="00D268B5">
        <w:br w:type="page"/>
      </w:r>
      <w:r w:rsidRPr="00A87BAE">
        <w:rPr>
          <w:color w:val="525252" w:themeColor="accent6" w:themeShade="80"/>
        </w:rPr>
        <w:lastRenderedPageBreak/>
        <w:t>Stage 1 – Plan</w:t>
      </w:r>
      <w:r w:rsidRPr="00D268B5">
        <w:t xml:space="preserve"> </w:t>
      </w:r>
    </w:p>
    <w:p w14:paraId="472D1C7C" w14:textId="77777777" w:rsidR="00D268B5" w:rsidRPr="00D268B5" w:rsidRDefault="00D268B5" w:rsidP="00D268B5">
      <w:r w:rsidRPr="00D268B5">
        <w:t xml:space="preserve">The first step is to plan for the heat event. This stage includes all of the assessment and planning actions that will be required before you take any action.  </w:t>
      </w:r>
    </w:p>
    <w:p w14:paraId="35A2B584" w14:textId="77777777" w:rsidR="00D268B5" w:rsidRPr="00D268B5" w:rsidRDefault="00D268B5" w:rsidP="00D268B5">
      <w:r w:rsidRPr="00D268B5">
        <w:t>There are three steps that you can take to plan well in advance of a summer heat event. Each of these steps has resources that have been developed to support you in your planning.</w:t>
      </w:r>
    </w:p>
    <w:p w14:paraId="1289B73C" w14:textId="77777777" w:rsidR="00D268B5" w:rsidRPr="00D268B5" w:rsidRDefault="00D268B5" w:rsidP="00D268B5">
      <w:r w:rsidRPr="00D268B5">
        <w:t xml:space="preserve">All care homes are encouraged to update their heat plan, complete their site assessment and a resident risk assessment </w:t>
      </w:r>
      <w:r w:rsidRPr="00A87BAE">
        <w:rPr>
          <w:b/>
        </w:rPr>
        <w:t>before May 1 annually</w:t>
      </w:r>
      <w:r w:rsidRPr="00D268B5">
        <w:t>. Care plans should be updated for the highest risk residents at the same time and can be modified as new residents move in and out throughout the summer season.</w:t>
      </w:r>
    </w:p>
    <w:tbl>
      <w:tblPr>
        <w:tblStyle w:val="TableGrid"/>
        <w:tblW w:w="9209" w:type="dxa"/>
        <w:tblLook w:val="04A0" w:firstRow="1" w:lastRow="0" w:firstColumn="1" w:lastColumn="0" w:noHBand="0" w:noVBand="1"/>
      </w:tblPr>
      <w:tblGrid>
        <w:gridCol w:w="5790"/>
        <w:gridCol w:w="3419"/>
      </w:tblGrid>
      <w:tr w:rsidR="00A87BAE" w:rsidRPr="009E1F5D" w14:paraId="4CC342A2" w14:textId="77777777" w:rsidTr="00A87BAE">
        <w:tc>
          <w:tcPr>
            <w:tcW w:w="5790" w:type="dxa"/>
            <w:shd w:val="clear" w:color="auto" w:fill="808080" w:themeFill="background1" w:themeFillShade="80"/>
          </w:tcPr>
          <w:p w14:paraId="49CE9AE2" w14:textId="77777777" w:rsidR="00A87BAE" w:rsidRPr="00A87BAE" w:rsidRDefault="00A87BAE" w:rsidP="009B5B49">
            <w:pPr>
              <w:rPr>
                <w:rFonts w:eastAsia="Arial" w:cs="Calibri"/>
                <w:b/>
                <w:color w:val="FFFFFF" w:themeColor="background1"/>
              </w:rPr>
            </w:pPr>
            <w:r w:rsidRPr="00A87BAE">
              <w:rPr>
                <w:rFonts w:eastAsia="Arial" w:cs="Calibri"/>
                <w:b/>
                <w:color w:val="FFFFFF" w:themeColor="background1"/>
              </w:rPr>
              <w:t>Step</w:t>
            </w:r>
          </w:p>
        </w:tc>
        <w:tc>
          <w:tcPr>
            <w:tcW w:w="3419" w:type="dxa"/>
            <w:shd w:val="clear" w:color="auto" w:fill="808080" w:themeFill="background1" w:themeFillShade="80"/>
          </w:tcPr>
          <w:p w14:paraId="1618B422" w14:textId="77777777" w:rsidR="00A87BAE" w:rsidRPr="00A87BAE" w:rsidRDefault="00A87BAE" w:rsidP="009B5B49">
            <w:pPr>
              <w:rPr>
                <w:rFonts w:eastAsia="Arial" w:cs="Calibri"/>
                <w:b/>
                <w:color w:val="FFFFFF" w:themeColor="background1"/>
              </w:rPr>
            </w:pPr>
            <w:r w:rsidRPr="00A87BAE">
              <w:rPr>
                <w:rFonts w:eastAsia="Arial" w:cs="Calibri"/>
                <w:b/>
                <w:color w:val="FFFFFF" w:themeColor="background1"/>
              </w:rPr>
              <w:t>Resource</w:t>
            </w:r>
          </w:p>
        </w:tc>
      </w:tr>
      <w:tr w:rsidR="00A87BAE" w:rsidRPr="009E1F5D" w14:paraId="178A85F1" w14:textId="77777777" w:rsidTr="009B5B49">
        <w:tc>
          <w:tcPr>
            <w:tcW w:w="5790" w:type="dxa"/>
          </w:tcPr>
          <w:p w14:paraId="279A70E3" w14:textId="41E2A306" w:rsidR="00A87BAE" w:rsidRPr="00A87BAE" w:rsidRDefault="00A87BAE" w:rsidP="009B5B49">
            <w:pPr>
              <w:rPr>
                <w:rFonts w:eastAsia="Arial" w:cs="Calibri"/>
                <w:color w:val="333333"/>
              </w:rPr>
            </w:pPr>
            <w:r w:rsidRPr="00A87BAE">
              <w:rPr>
                <w:rFonts w:eastAsia="Arial" w:cs="Calibri"/>
                <w:color w:val="333333"/>
              </w:rPr>
              <w:t>Develop a heat preparation and response plan</w:t>
            </w:r>
          </w:p>
        </w:tc>
        <w:tc>
          <w:tcPr>
            <w:tcW w:w="3419" w:type="dxa"/>
          </w:tcPr>
          <w:p w14:paraId="181FD066" w14:textId="2881A0AE" w:rsidR="00A87BAE" w:rsidRPr="00484DD8" w:rsidRDefault="00A87BAE" w:rsidP="00484DD8">
            <w:pPr>
              <w:pStyle w:val="ListParagraph"/>
              <w:numPr>
                <w:ilvl w:val="0"/>
                <w:numId w:val="47"/>
              </w:numPr>
              <w:rPr>
                <w:rFonts w:eastAsia="Arial" w:cs="Calibri"/>
                <w:color w:val="333333"/>
                <w:szCs w:val="20"/>
              </w:rPr>
            </w:pPr>
            <w:r w:rsidRPr="00484DD8">
              <w:rPr>
                <w:rFonts w:eastAsia="Arial" w:cs="Calibri"/>
                <w:color w:val="333333"/>
                <w:szCs w:val="20"/>
              </w:rPr>
              <w:t>Heat Plan Guideline</w:t>
            </w:r>
          </w:p>
        </w:tc>
      </w:tr>
      <w:tr w:rsidR="00A87BAE" w:rsidRPr="009E1F5D" w14:paraId="64B1B941" w14:textId="77777777" w:rsidTr="009B5B49">
        <w:tc>
          <w:tcPr>
            <w:tcW w:w="5790" w:type="dxa"/>
          </w:tcPr>
          <w:p w14:paraId="38411A76" w14:textId="77777777" w:rsidR="00A87BAE" w:rsidRPr="00A87BAE" w:rsidRDefault="00A87BAE" w:rsidP="009B5B49">
            <w:pPr>
              <w:rPr>
                <w:rFonts w:eastAsia="Arial" w:cs="Calibri"/>
                <w:color w:val="333333"/>
                <w:szCs w:val="20"/>
              </w:rPr>
            </w:pPr>
            <w:r w:rsidRPr="00A87BAE">
              <w:rPr>
                <w:rFonts w:eastAsia="Arial" w:cs="Calibri"/>
                <w:color w:val="333333"/>
                <w:szCs w:val="20"/>
              </w:rPr>
              <w:t xml:space="preserve">Complete a site assessment </w:t>
            </w:r>
          </w:p>
        </w:tc>
        <w:tc>
          <w:tcPr>
            <w:tcW w:w="3419" w:type="dxa"/>
          </w:tcPr>
          <w:p w14:paraId="1B88A86A" w14:textId="3BDF784E" w:rsidR="00A87BAE" w:rsidRPr="00484DD8" w:rsidRDefault="00A87BAE" w:rsidP="00484DD8">
            <w:pPr>
              <w:pStyle w:val="ListParagraph"/>
              <w:numPr>
                <w:ilvl w:val="0"/>
                <w:numId w:val="47"/>
              </w:numPr>
              <w:rPr>
                <w:rFonts w:eastAsia="Arial" w:cs="Calibri"/>
                <w:color w:val="333333"/>
                <w:szCs w:val="20"/>
              </w:rPr>
            </w:pPr>
            <w:r w:rsidRPr="00484DD8">
              <w:rPr>
                <w:rFonts w:eastAsia="Arial" w:cs="Calibri"/>
                <w:color w:val="333333"/>
                <w:szCs w:val="20"/>
              </w:rPr>
              <w:t>Site Assessment Checklist</w:t>
            </w:r>
          </w:p>
        </w:tc>
      </w:tr>
      <w:tr w:rsidR="00A87BAE" w:rsidRPr="009E1F5D" w14:paraId="1618E7C0" w14:textId="77777777" w:rsidTr="009B5B49">
        <w:tc>
          <w:tcPr>
            <w:tcW w:w="5790" w:type="dxa"/>
          </w:tcPr>
          <w:p w14:paraId="111CEF26" w14:textId="77777777" w:rsidR="00A87BAE" w:rsidRPr="00A87BAE" w:rsidRDefault="00A87BAE" w:rsidP="009B5B49">
            <w:pPr>
              <w:rPr>
                <w:rFonts w:eastAsia="Arial" w:cs="Calibri"/>
                <w:color w:val="333333"/>
                <w:szCs w:val="20"/>
              </w:rPr>
            </w:pPr>
            <w:r w:rsidRPr="00A87BAE">
              <w:rPr>
                <w:rFonts w:eastAsia="Arial" w:cs="Calibri"/>
                <w:color w:val="333333"/>
                <w:szCs w:val="20"/>
              </w:rPr>
              <w:t>Complete a resident risk assessment &amp; modify care plans for highest risk residents</w:t>
            </w:r>
          </w:p>
        </w:tc>
        <w:tc>
          <w:tcPr>
            <w:tcW w:w="3419" w:type="dxa"/>
          </w:tcPr>
          <w:p w14:paraId="48483B54" w14:textId="271391C1" w:rsidR="00A87BAE" w:rsidRPr="00484DD8" w:rsidRDefault="00A87BAE" w:rsidP="00484DD8">
            <w:pPr>
              <w:pStyle w:val="ListParagraph"/>
              <w:numPr>
                <w:ilvl w:val="0"/>
                <w:numId w:val="47"/>
              </w:numPr>
              <w:rPr>
                <w:rFonts w:eastAsia="Arial" w:cs="Calibri"/>
                <w:color w:val="333333"/>
                <w:szCs w:val="20"/>
              </w:rPr>
            </w:pPr>
            <w:r w:rsidRPr="00484DD8">
              <w:rPr>
                <w:rFonts w:eastAsia="Arial" w:cs="Calibri"/>
                <w:color w:val="333333"/>
                <w:szCs w:val="20"/>
              </w:rPr>
              <w:t>Resident Risk Assessment</w:t>
            </w:r>
          </w:p>
        </w:tc>
      </w:tr>
    </w:tbl>
    <w:p w14:paraId="2CA11F25" w14:textId="77777777" w:rsidR="00D268B5" w:rsidRPr="00D268B5" w:rsidRDefault="00D268B5" w:rsidP="00D268B5"/>
    <w:p w14:paraId="3C348B6F" w14:textId="77777777" w:rsidR="00D268B5" w:rsidRPr="00D268B5" w:rsidRDefault="00D268B5" w:rsidP="00D268B5"/>
    <w:p w14:paraId="46D5F59E" w14:textId="77777777" w:rsidR="00D268B5" w:rsidRPr="00D268B5" w:rsidRDefault="00D268B5" w:rsidP="00D268B5">
      <w:r w:rsidRPr="00D268B5">
        <w:t> </w:t>
      </w:r>
    </w:p>
    <w:p w14:paraId="629909C6" w14:textId="77777777" w:rsidR="00A87BAE" w:rsidRDefault="00A87BAE">
      <w:pPr>
        <w:spacing w:after="120"/>
        <w:rPr>
          <w:rFonts w:cs="Calibri"/>
          <w:b/>
          <w:color w:val="525252" w:themeColor="accent6" w:themeShade="80"/>
          <w:sz w:val="32"/>
          <w:szCs w:val="32"/>
        </w:rPr>
      </w:pPr>
      <w:r>
        <w:rPr>
          <w:color w:val="525252" w:themeColor="accent6" w:themeShade="80"/>
        </w:rPr>
        <w:br w:type="page"/>
      </w:r>
    </w:p>
    <w:p w14:paraId="193C9581" w14:textId="5E50F377" w:rsidR="00D268B5" w:rsidRPr="00A87BAE" w:rsidRDefault="00D268B5" w:rsidP="00A87BAE">
      <w:pPr>
        <w:pStyle w:val="Heading1"/>
        <w:jc w:val="left"/>
        <w:rPr>
          <w:color w:val="525252" w:themeColor="accent6" w:themeShade="80"/>
        </w:rPr>
      </w:pPr>
      <w:r w:rsidRPr="00A87BAE">
        <w:rPr>
          <w:color w:val="525252" w:themeColor="accent6" w:themeShade="80"/>
        </w:rPr>
        <w:lastRenderedPageBreak/>
        <w:t>Stage 2 – Prepare</w:t>
      </w:r>
    </w:p>
    <w:p w14:paraId="6C22C46A" w14:textId="77777777" w:rsidR="00D268B5" w:rsidRPr="00D268B5" w:rsidRDefault="00D268B5" w:rsidP="00D268B5">
      <w:r w:rsidRPr="00D268B5">
        <w:t xml:space="preserve">The second step in ensuring readiness for the heat season is to prepare for a heat event. This stage outlines the actions to be taken to ensure readiness, such as purchasing supplies and equipment, completing required maintenance on equipment, etc.  </w:t>
      </w:r>
    </w:p>
    <w:p w14:paraId="3CBE2B6F" w14:textId="77777777" w:rsidR="00D268B5" w:rsidRPr="00D268B5" w:rsidRDefault="00D268B5" w:rsidP="00D268B5">
      <w:r w:rsidRPr="00D268B5">
        <w:t>All care homes are encouraged to complete this stage before June 1 annually. This includes sourcing equipment and supplies, and providing education on heat to residents, staff and families.</w:t>
      </w:r>
    </w:p>
    <w:tbl>
      <w:tblPr>
        <w:tblStyle w:val="TableGrid"/>
        <w:tblW w:w="9209" w:type="dxa"/>
        <w:tblLook w:val="04A0" w:firstRow="1" w:lastRow="0" w:firstColumn="1" w:lastColumn="0" w:noHBand="0" w:noVBand="1"/>
      </w:tblPr>
      <w:tblGrid>
        <w:gridCol w:w="5970"/>
        <w:gridCol w:w="3239"/>
      </w:tblGrid>
      <w:tr w:rsidR="00A87BAE" w:rsidRPr="00A87BAE" w14:paraId="3E777BC6" w14:textId="77777777" w:rsidTr="00A87BAE">
        <w:tc>
          <w:tcPr>
            <w:tcW w:w="5970" w:type="dxa"/>
            <w:shd w:val="clear" w:color="auto" w:fill="808080" w:themeFill="background1" w:themeFillShade="80"/>
          </w:tcPr>
          <w:p w14:paraId="0E6124F7" w14:textId="77777777" w:rsidR="00A87BAE" w:rsidRPr="00A87BAE" w:rsidRDefault="00A87BAE" w:rsidP="009B5B49">
            <w:pPr>
              <w:rPr>
                <w:rFonts w:eastAsia="Arial" w:cs="Calibri"/>
                <w:b/>
                <w:color w:val="FFFFFF" w:themeColor="background1"/>
              </w:rPr>
            </w:pPr>
            <w:r w:rsidRPr="00A87BAE">
              <w:rPr>
                <w:rFonts w:eastAsia="Arial" w:cs="Calibri"/>
                <w:b/>
                <w:color w:val="FFFFFF" w:themeColor="background1"/>
              </w:rPr>
              <w:t>Step</w:t>
            </w:r>
          </w:p>
        </w:tc>
        <w:tc>
          <w:tcPr>
            <w:tcW w:w="3239" w:type="dxa"/>
            <w:shd w:val="clear" w:color="auto" w:fill="808080" w:themeFill="background1" w:themeFillShade="80"/>
          </w:tcPr>
          <w:p w14:paraId="3FD3E14F" w14:textId="77777777" w:rsidR="00A87BAE" w:rsidRPr="00A87BAE" w:rsidRDefault="00A87BAE" w:rsidP="009B5B49">
            <w:pPr>
              <w:rPr>
                <w:rFonts w:eastAsia="Arial" w:cs="Calibri"/>
                <w:b/>
                <w:color w:val="FFFFFF" w:themeColor="background1"/>
              </w:rPr>
            </w:pPr>
            <w:r w:rsidRPr="00A87BAE">
              <w:rPr>
                <w:rFonts w:eastAsia="Arial" w:cs="Calibri"/>
                <w:b/>
                <w:color w:val="FFFFFF" w:themeColor="background1"/>
              </w:rPr>
              <w:t>Resource</w:t>
            </w:r>
          </w:p>
        </w:tc>
      </w:tr>
      <w:tr w:rsidR="00A87BAE" w:rsidRPr="00A87BAE" w14:paraId="7E871A78" w14:textId="77777777" w:rsidTr="009B5B49">
        <w:tc>
          <w:tcPr>
            <w:tcW w:w="5970" w:type="dxa"/>
          </w:tcPr>
          <w:p w14:paraId="08D4403D" w14:textId="77777777" w:rsidR="00A87BAE" w:rsidRPr="00A87BAE" w:rsidRDefault="00A87BAE" w:rsidP="009B5B49">
            <w:pPr>
              <w:rPr>
                <w:rFonts w:cs="Calibri"/>
                <w:color w:val="333333"/>
              </w:rPr>
            </w:pPr>
            <w:r w:rsidRPr="00A87BAE">
              <w:rPr>
                <w:rFonts w:eastAsia="Arial" w:cs="Calibri"/>
                <w:color w:val="333333"/>
              </w:rPr>
              <w:t>Source equipment and supplies</w:t>
            </w:r>
          </w:p>
        </w:tc>
        <w:tc>
          <w:tcPr>
            <w:tcW w:w="3239" w:type="dxa"/>
            <w:vMerge w:val="restart"/>
          </w:tcPr>
          <w:p w14:paraId="0F77B5D3" w14:textId="73121333" w:rsidR="00A87BAE" w:rsidRPr="00484DD8" w:rsidRDefault="00A87BAE" w:rsidP="00484DD8">
            <w:pPr>
              <w:pStyle w:val="ListParagraph"/>
              <w:numPr>
                <w:ilvl w:val="0"/>
                <w:numId w:val="46"/>
              </w:numPr>
              <w:rPr>
                <w:rFonts w:eastAsia="Arial" w:cs="Calibri"/>
                <w:color w:val="333333"/>
                <w:szCs w:val="20"/>
              </w:rPr>
            </w:pPr>
            <w:r w:rsidRPr="00484DD8">
              <w:rPr>
                <w:rFonts w:eastAsia="Arial" w:cs="Calibri"/>
                <w:color w:val="333333"/>
                <w:szCs w:val="20"/>
              </w:rPr>
              <w:t xml:space="preserve">Preparation </w:t>
            </w:r>
            <w:r w:rsidR="00484DD8" w:rsidRPr="00484DD8">
              <w:rPr>
                <w:rFonts w:eastAsia="Arial" w:cs="Calibri"/>
                <w:color w:val="333333"/>
                <w:szCs w:val="20"/>
              </w:rPr>
              <w:t>checklist</w:t>
            </w:r>
          </w:p>
        </w:tc>
      </w:tr>
      <w:tr w:rsidR="00A87BAE" w:rsidRPr="00A87BAE" w14:paraId="5B7FA5CD" w14:textId="77777777" w:rsidTr="009B5B49">
        <w:tc>
          <w:tcPr>
            <w:tcW w:w="5970" w:type="dxa"/>
          </w:tcPr>
          <w:p w14:paraId="200F5DFD" w14:textId="77777777" w:rsidR="00A87BAE" w:rsidRPr="00A87BAE" w:rsidRDefault="00A87BAE" w:rsidP="009B5B49">
            <w:pPr>
              <w:rPr>
                <w:rFonts w:cs="Calibri"/>
                <w:color w:val="333333"/>
              </w:rPr>
            </w:pPr>
            <w:r w:rsidRPr="00A87BAE">
              <w:rPr>
                <w:rFonts w:eastAsia="Arial" w:cs="Calibri"/>
                <w:color w:val="333333"/>
              </w:rPr>
              <w:t>Address opportunities identified in the site assessment</w:t>
            </w:r>
          </w:p>
        </w:tc>
        <w:tc>
          <w:tcPr>
            <w:tcW w:w="3239" w:type="dxa"/>
            <w:vMerge/>
          </w:tcPr>
          <w:p w14:paraId="08957813" w14:textId="77777777" w:rsidR="00A87BAE" w:rsidRPr="00A87BAE" w:rsidRDefault="00A87BAE" w:rsidP="009B5B49">
            <w:pPr>
              <w:rPr>
                <w:rFonts w:eastAsia="Arial" w:cs="Calibri"/>
                <w:color w:val="333333"/>
                <w:szCs w:val="20"/>
              </w:rPr>
            </w:pPr>
            <w:r w:rsidRPr="00A87BAE">
              <w:rPr>
                <w:rFonts w:eastAsia="Arial" w:cs="Calibri"/>
                <w:color w:val="333333"/>
                <w:szCs w:val="20"/>
              </w:rPr>
              <w:t>Preparation Actions</w:t>
            </w:r>
          </w:p>
          <w:p w14:paraId="692C171D" w14:textId="77777777" w:rsidR="00A87BAE" w:rsidRPr="00A87BAE" w:rsidRDefault="00A87BAE" w:rsidP="009B5B49">
            <w:pPr>
              <w:rPr>
                <w:rFonts w:eastAsia="Arial" w:cs="Calibri"/>
                <w:color w:val="333333"/>
                <w:szCs w:val="20"/>
              </w:rPr>
            </w:pPr>
            <w:r w:rsidRPr="00A87BAE">
              <w:rPr>
                <w:rFonts w:eastAsia="Arial" w:cs="Calibri"/>
                <w:color w:val="333333"/>
                <w:szCs w:val="20"/>
              </w:rPr>
              <w:t>(Appendix D)</w:t>
            </w:r>
          </w:p>
        </w:tc>
      </w:tr>
      <w:tr w:rsidR="00484DD8" w:rsidRPr="00A87BAE" w14:paraId="664A128E" w14:textId="77777777" w:rsidTr="009B5B49">
        <w:tc>
          <w:tcPr>
            <w:tcW w:w="5970" w:type="dxa"/>
          </w:tcPr>
          <w:p w14:paraId="551D4C12" w14:textId="7FF675D4" w:rsidR="00484DD8" w:rsidRPr="00A87BAE" w:rsidRDefault="00484DD8" w:rsidP="009B5B49">
            <w:pPr>
              <w:rPr>
                <w:rFonts w:eastAsia="Arial" w:cs="Calibri"/>
                <w:color w:val="333333"/>
              </w:rPr>
            </w:pPr>
            <w:r w:rsidRPr="00A87BAE">
              <w:rPr>
                <w:rFonts w:eastAsia="Arial" w:cs="Calibri"/>
                <w:color w:val="333333"/>
              </w:rPr>
              <w:t>Educate team members, residents and families to ensure readiness</w:t>
            </w:r>
          </w:p>
        </w:tc>
        <w:tc>
          <w:tcPr>
            <w:tcW w:w="3239" w:type="dxa"/>
          </w:tcPr>
          <w:p w14:paraId="58542A63" w14:textId="30E74C75" w:rsidR="00484DD8" w:rsidRPr="00274DDD" w:rsidRDefault="00484DD8" w:rsidP="00484DD8">
            <w:pPr>
              <w:pStyle w:val="ListParagraph"/>
              <w:numPr>
                <w:ilvl w:val="0"/>
                <w:numId w:val="46"/>
              </w:numPr>
              <w:rPr>
                <w:rFonts w:eastAsia="Arial" w:cs="Calibri"/>
                <w:color w:val="333333"/>
                <w:szCs w:val="20"/>
              </w:rPr>
            </w:pPr>
            <w:r w:rsidRPr="00274DDD">
              <w:rPr>
                <w:rFonts w:eastAsia="Arial" w:cs="Calibri"/>
                <w:color w:val="333333"/>
                <w:szCs w:val="20"/>
              </w:rPr>
              <w:t>Tabletop exercise</w:t>
            </w:r>
            <w:r w:rsidR="00274DDD" w:rsidRPr="00274DDD">
              <w:rPr>
                <w:rFonts w:eastAsia="Arial" w:cs="Calibri"/>
                <w:color w:val="333333"/>
                <w:szCs w:val="20"/>
              </w:rPr>
              <w:t xml:space="preserve"> and professional practice education series</w:t>
            </w:r>
          </w:p>
          <w:p w14:paraId="5FFC1F4F" w14:textId="77777777" w:rsidR="00484DD8" w:rsidRPr="00A87BAE" w:rsidRDefault="00484DD8" w:rsidP="009B5B49">
            <w:pPr>
              <w:rPr>
                <w:rFonts w:eastAsia="Arial" w:cs="Calibri"/>
                <w:color w:val="333333"/>
              </w:rPr>
            </w:pPr>
          </w:p>
        </w:tc>
      </w:tr>
    </w:tbl>
    <w:p w14:paraId="325F00B8" w14:textId="77777777" w:rsidR="00A87BAE" w:rsidRDefault="00A87BAE" w:rsidP="00A87BAE">
      <w:pPr>
        <w:pStyle w:val="Heading1"/>
        <w:jc w:val="left"/>
        <w:rPr>
          <w:color w:val="525252" w:themeColor="accent6" w:themeShade="80"/>
        </w:rPr>
      </w:pPr>
    </w:p>
    <w:p w14:paraId="4D44B130" w14:textId="77777777" w:rsidR="00EB367D" w:rsidRDefault="00EB367D">
      <w:pPr>
        <w:spacing w:after="120"/>
        <w:rPr>
          <w:rFonts w:cs="Calibri"/>
          <w:b/>
          <w:color w:val="525252" w:themeColor="accent6" w:themeShade="80"/>
          <w:sz w:val="32"/>
          <w:szCs w:val="32"/>
        </w:rPr>
      </w:pPr>
      <w:r>
        <w:rPr>
          <w:color w:val="525252" w:themeColor="accent6" w:themeShade="80"/>
        </w:rPr>
        <w:br w:type="page"/>
      </w:r>
    </w:p>
    <w:p w14:paraId="2D5E640A" w14:textId="3BCD47B5" w:rsidR="00D268B5" w:rsidRPr="00A87BAE" w:rsidRDefault="00D268B5" w:rsidP="00A87BAE">
      <w:pPr>
        <w:pStyle w:val="Heading1"/>
        <w:jc w:val="left"/>
        <w:rPr>
          <w:color w:val="525252" w:themeColor="accent6" w:themeShade="80"/>
        </w:rPr>
      </w:pPr>
      <w:r w:rsidRPr="00A87BAE">
        <w:rPr>
          <w:color w:val="525252" w:themeColor="accent6" w:themeShade="80"/>
        </w:rPr>
        <w:lastRenderedPageBreak/>
        <w:t xml:space="preserve">Stage 3 – </w:t>
      </w:r>
      <w:r w:rsidR="00A87BAE">
        <w:rPr>
          <w:color w:val="525252" w:themeColor="accent6" w:themeShade="80"/>
        </w:rPr>
        <w:t>Response</w:t>
      </w:r>
    </w:p>
    <w:p w14:paraId="1AC1BD57" w14:textId="77777777" w:rsidR="00EB367D" w:rsidRDefault="000857BA" w:rsidP="00A87BAE">
      <w:r w:rsidRPr="000857BA">
        <w:t xml:space="preserve">This stage outlines the actions taken in direct response to an event after there has been a trigger. </w:t>
      </w:r>
      <w:r w:rsidR="00EB367D">
        <w:t>This stage includes implementing the</w:t>
      </w:r>
      <w:r w:rsidRPr="000857BA">
        <w:t xml:space="preserve"> </w:t>
      </w:r>
      <w:r w:rsidR="00EB367D">
        <w:t xml:space="preserve">completed </w:t>
      </w:r>
      <w:r w:rsidRPr="000857BA">
        <w:t>heat plans as appropriate</w:t>
      </w:r>
      <w:r w:rsidR="00EB367D">
        <w:t>, and utilizing</w:t>
      </w:r>
      <w:r w:rsidRPr="000857BA">
        <w:t xml:space="preserve"> the preparation</w:t>
      </w:r>
      <w:r w:rsidR="00EB367D">
        <w:t xml:space="preserve"> steps</w:t>
      </w:r>
      <w:r w:rsidRPr="000857BA">
        <w:t xml:space="preserve"> that have been done up to that point. </w:t>
      </w:r>
    </w:p>
    <w:p w14:paraId="0054CDC6" w14:textId="623BBC63" w:rsidR="00EB367D" w:rsidRDefault="00EB367D" w:rsidP="00EB367D">
      <w:r w:rsidRPr="000857BA">
        <w:t>Initiate this stage upon notification of a heat wave. Notification can come from, but is not limited to, the health authority</w:t>
      </w:r>
      <w:r>
        <w:t>.</w:t>
      </w:r>
      <w:r w:rsidRPr="000857BA">
        <w:t>* Sites are encouraged to initiate their heat plans before an offi</w:t>
      </w:r>
      <w:r>
        <w:t>cial notification of a heat event,</w:t>
      </w:r>
      <w:r w:rsidRPr="000857BA">
        <w:t xml:space="preserve"> if specific circumstances warrant it.  </w:t>
      </w:r>
    </w:p>
    <w:p w14:paraId="28B6FA3B" w14:textId="78ED81C0" w:rsidR="00292D04" w:rsidRPr="000857BA" w:rsidRDefault="00292D04" w:rsidP="00EB367D">
      <w:r>
        <w:t xml:space="preserve">Regardless of notification, always follow </w:t>
      </w:r>
      <w:r w:rsidRPr="00274DDD">
        <w:t xml:space="preserve">the </w:t>
      </w:r>
      <w:r w:rsidR="00274DDD" w:rsidRPr="00274DDD">
        <w:t>licensing recommendation</w:t>
      </w:r>
      <w:r w:rsidRPr="00274DDD">
        <w:t xml:space="preserve"> and the guidance in the heat plan to implement standard, escalated, and emergency measures to ensure that indoor temperatures remain below 26</w:t>
      </w:r>
      <w:r w:rsidRPr="00274DDD">
        <w:sym w:font="Symbol" w:char="F0B0"/>
      </w:r>
      <w:r w:rsidRPr="00274DDD">
        <w:t xml:space="preserve"> Celsius.</w:t>
      </w:r>
      <w:r>
        <w:t xml:space="preserve"> </w:t>
      </w:r>
    </w:p>
    <w:p w14:paraId="72FF77A0" w14:textId="49772788" w:rsidR="00D268B5" w:rsidRPr="00EB367D" w:rsidRDefault="000857BA" w:rsidP="00A87BAE">
      <w:pPr>
        <w:rPr>
          <w:sz w:val="20"/>
        </w:rPr>
      </w:pPr>
      <w:r w:rsidRPr="00EB367D">
        <w:rPr>
          <w:sz w:val="20"/>
        </w:rPr>
        <w:t>*Other possible notifications can come from your municipality, Environment and Climate Change Canada, or from local temperature readings at your site</w:t>
      </w:r>
    </w:p>
    <w:tbl>
      <w:tblPr>
        <w:tblStyle w:val="TableGrid"/>
        <w:tblW w:w="9209" w:type="dxa"/>
        <w:tblLook w:val="04A0" w:firstRow="1" w:lastRow="0" w:firstColumn="1" w:lastColumn="0" w:noHBand="0" w:noVBand="1"/>
      </w:tblPr>
      <w:tblGrid>
        <w:gridCol w:w="5970"/>
        <w:gridCol w:w="3239"/>
      </w:tblGrid>
      <w:tr w:rsidR="00484DD8" w:rsidRPr="00A87BAE" w14:paraId="1A2EA501" w14:textId="77777777" w:rsidTr="00C4601B">
        <w:tc>
          <w:tcPr>
            <w:tcW w:w="5970" w:type="dxa"/>
            <w:shd w:val="clear" w:color="auto" w:fill="808080" w:themeFill="background1" w:themeFillShade="80"/>
          </w:tcPr>
          <w:p w14:paraId="36CB8E9D" w14:textId="77777777" w:rsidR="00484DD8" w:rsidRPr="00A87BAE" w:rsidRDefault="00484DD8" w:rsidP="00C4601B">
            <w:pPr>
              <w:rPr>
                <w:rFonts w:eastAsia="Arial" w:cs="Calibri"/>
                <w:b/>
                <w:color w:val="FFFFFF" w:themeColor="background1"/>
              </w:rPr>
            </w:pPr>
            <w:r w:rsidRPr="00A87BAE">
              <w:rPr>
                <w:rFonts w:eastAsia="Arial" w:cs="Calibri"/>
                <w:b/>
                <w:color w:val="FFFFFF" w:themeColor="background1"/>
              </w:rPr>
              <w:t>Step</w:t>
            </w:r>
          </w:p>
        </w:tc>
        <w:tc>
          <w:tcPr>
            <w:tcW w:w="3239" w:type="dxa"/>
            <w:shd w:val="clear" w:color="auto" w:fill="808080" w:themeFill="background1" w:themeFillShade="80"/>
          </w:tcPr>
          <w:p w14:paraId="3A2AE20B" w14:textId="77777777" w:rsidR="00484DD8" w:rsidRPr="00A87BAE" w:rsidRDefault="00484DD8" w:rsidP="00C4601B">
            <w:pPr>
              <w:rPr>
                <w:rFonts w:eastAsia="Arial" w:cs="Calibri"/>
                <w:b/>
                <w:color w:val="FFFFFF" w:themeColor="background1"/>
              </w:rPr>
            </w:pPr>
            <w:r w:rsidRPr="00A87BAE">
              <w:rPr>
                <w:rFonts w:eastAsia="Arial" w:cs="Calibri"/>
                <w:b/>
                <w:color w:val="FFFFFF" w:themeColor="background1"/>
              </w:rPr>
              <w:t>Resource</w:t>
            </w:r>
          </w:p>
        </w:tc>
      </w:tr>
      <w:tr w:rsidR="00EB367D" w:rsidRPr="00A87BAE" w14:paraId="51A25A77" w14:textId="77777777" w:rsidTr="00EB367D">
        <w:trPr>
          <w:trHeight w:val="615"/>
        </w:trPr>
        <w:tc>
          <w:tcPr>
            <w:tcW w:w="5970" w:type="dxa"/>
          </w:tcPr>
          <w:p w14:paraId="0A7CC526" w14:textId="4E817DC4" w:rsidR="00EB367D" w:rsidRPr="00A87BAE" w:rsidRDefault="00EB367D" w:rsidP="00C4601B">
            <w:pPr>
              <w:rPr>
                <w:rFonts w:cs="Calibri"/>
                <w:color w:val="333333"/>
              </w:rPr>
            </w:pPr>
            <w:r>
              <w:rPr>
                <w:rFonts w:cs="Calibri"/>
                <w:color w:val="333333"/>
              </w:rPr>
              <w:t>Temperature monitoring</w:t>
            </w:r>
          </w:p>
        </w:tc>
        <w:tc>
          <w:tcPr>
            <w:tcW w:w="3239" w:type="dxa"/>
          </w:tcPr>
          <w:p w14:paraId="6255FA82" w14:textId="77777777" w:rsidR="00EB367D" w:rsidRDefault="00EB367D" w:rsidP="00EB367D">
            <w:pPr>
              <w:pStyle w:val="ListParagraph"/>
              <w:numPr>
                <w:ilvl w:val="0"/>
                <w:numId w:val="45"/>
              </w:numPr>
              <w:rPr>
                <w:rFonts w:eastAsia="Arial" w:cs="Calibri"/>
                <w:color w:val="333333"/>
                <w:szCs w:val="20"/>
              </w:rPr>
            </w:pPr>
            <w:r w:rsidRPr="00484DD8">
              <w:rPr>
                <w:rFonts w:eastAsia="Arial" w:cs="Calibri"/>
                <w:color w:val="333333"/>
                <w:szCs w:val="20"/>
              </w:rPr>
              <w:t xml:space="preserve">Heat plan </w:t>
            </w:r>
          </w:p>
          <w:p w14:paraId="00121AFF" w14:textId="6C24FEF5" w:rsidR="00EB367D" w:rsidRPr="00EB367D" w:rsidRDefault="00EB367D" w:rsidP="00EB367D">
            <w:pPr>
              <w:pStyle w:val="ListParagraph"/>
              <w:numPr>
                <w:ilvl w:val="0"/>
                <w:numId w:val="45"/>
              </w:numPr>
              <w:rPr>
                <w:rFonts w:eastAsia="Arial" w:cs="Calibri"/>
                <w:color w:val="333333"/>
                <w:szCs w:val="20"/>
              </w:rPr>
            </w:pPr>
            <w:r w:rsidRPr="00484DD8">
              <w:rPr>
                <w:rFonts w:eastAsia="Arial" w:cs="Calibri"/>
                <w:color w:val="333333"/>
                <w:szCs w:val="20"/>
              </w:rPr>
              <w:t>Temperature log</w:t>
            </w:r>
          </w:p>
        </w:tc>
      </w:tr>
      <w:tr w:rsidR="00EB367D" w:rsidRPr="00A87BAE" w14:paraId="08C14181" w14:textId="77777777" w:rsidTr="00C4601B">
        <w:tc>
          <w:tcPr>
            <w:tcW w:w="5970" w:type="dxa"/>
          </w:tcPr>
          <w:p w14:paraId="2D5CFE3F" w14:textId="5F728C88" w:rsidR="00EB367D" w:rsidRPr="00A87BAE" w:rsidRDefault="00EB367D" w:rsidP="00C4601B">
            <w:pPr>
              <w:rPr>
                <w:rFonts w:cs="Calibri"/>
                <w:color w:val="333333"/>
              </w:rPr>
            </w:pPr>
            <w:r>
              <w:rPr>
                <w:rFonts w:cs="Calibri"/>
                <w:color w:val="333333"/>
              </w:rPr>
              <w:t>Implementation of the heat plan</w:t>
            </w:r>
          </w:p>
        </w:tc>
        <w:tc>
          <w:tcPr>
            <w:tcW w:w="3239" w:type="dxa"/>
          </w:tcPr>
          <w:p w14:paraId="75141EAF" w14:textId="4E4482E0" w:rsidR="00EB367D" w:rsidRDefault="00EB367D" w:rsidP="00EB367D">
            <w:pPr>
              <w:pStyle w:val="ListParagraph"/>
              <w:numPr>
                <w:ilvl w:val="0"/>
                <w:numId w:val="45"/>
              </w:numPr>
              <w:rPr>
                <w:rFonts w:eastAsia="Arial" w:cs="Calibri"/>
                <w:color w:val="333333"/>
                <w:szCs w:val="20"/>
              </w:rPr>
            </w:pPr>
            <w:r w:rsidRPr="00484DD8">
              <w:rPr>
                <w:rFonts w:eastAsia="Arial" w:cs="Calibri"/>
                <w:color w:val="333333"/>
                <w:szCs w:val="20"/>
              </w:rPr>
              <w:t>Heat response checklist</w:t>
            </w:r>
          </w:p>
          <w:p w14:paraId="15A2E544" w14:textId="29DBECB1" w:rsidR="00EB367D" w:rsidRPr="00484DD8" w:rsidRDefault="00EB367D" w:rsidP="00EB367D">
            <w:pPr>
              <w:pStyle w:val="ListParagraph"/>
              <w:numPr>
                <w:ilvl w:val="0"/>
                <w:numId w:val="45"/>
              </w:numPr>
              <w:rPr>
                <w:rFonts w:eastAsia="Arial" w:cs="Calibri"/>
                <w:color w:val="333333"/>
                <w:szCs w:val="20"/>
              </w:rPr>
            </w:pPr>
            <w:r w:rsidRPr="00484DD8">
              <w:rPr>
                <w:rFonts w:eastAsia="Arial" w:cs="Calibri"/>
                <w:color w:val="333333"/>
                <w:szCs w:val="20"/>
              </w:rPr>
              <w:t>Escalation and notification visual</w:t>
            </w:r>
          </w:p>
          <w:p w14:paraId="63929093" w14:textId="5DAA2DCD" w:rsidR="00EB367D" w:rsidRPr="00EB367D" w:rsidRDefault="00EB367D" w:rsidP="00C4601B">
            <w:pPr>
              <w:pStyle w:val="ListParagraph"/>
              <w:numPr>
                <w:ilvl w:val="0"/>
                <w:numId w:val="45"/>
              </w:numPr>
              <w:rPr>
                <w:rFonts w:eastAsia="Arial" w:cs="Calibri"/>
                <w:color w:val="333333"/>
                <w:szCs w:val="20"/>
              </w:rPr>
            </w:pPr>
            <w:r w:rsidRPr="00484DD8">
              <w:rPr>
                <w:rFonts w:eastAsia="Arial" w:cs="Calibri"/>
                <w:color w:val="333333"/>
                <w:szCs w:val="20"/>
              </w:rPr>
              <w:t xml:space="preserve">Heat plan </w:t>
            </w:r>
          </w:p>
        </w:tc>
      </w:tr>
      <w:tr w:rsidR="00EB367D" w:rsidRPr="00A87BAE" w14:paraId="28E39AC5" w14:textId="77777777" w:rsidTr="00C4601B">
        <w:tc>
          <w:tcPr>
            <w:tcW w:w="5970" w:type="dxa"/>
          </w:tcPr>
          <w:p w14:paraId="2ECAB249" w14:textId="15B180A5" w:rsidR="00EB367D" w:rsidRPr="00A87BAE" w:rsidRDefault="00EB367D" w:rsidP="00EB367D">
            <w:pPr>
              <w:rPr>
                <w:rFonts w:cs="Calibri"/>
                <w:color w:val="333333"/>
              </w:rPr>
            </w:pPr>
            <w:r>
              <w:rPr>
                <w:rFonts w:cs="Calibri"/>
                <w:color w:val="333333"/>
              </w:rPr>
              <w:t>Communications to residents, families, and staff</w:t>
            </w:r>
          </w:p>
        </w:tc>
        <w:tc>
          <w:tcPr>
            <w:tcW w:w="3239" w:type="dxa"/>
          </w:tcPr>
          <w:p w14:paraId="1A3E038D" w14:textId="77777777" w:rsidR="00EB367D" w:rsidRPr="00EB367D" w:rsidRDefault="00EB367D" w:rsidP="00EB367D">
            <w:pPr>
              <w:pStyle w:val="ListParagraph"/>
              <w:numPr>
                <w:ilvl w:val="0"/>
                <w:numId w:val="48"/>
              </w:numPr>
              <w:rPr>
                <w:rFonts w:eastAsia="Arial" w:cs="Calibri"/>
                <w:color w:val="333333"/>
              </w:rPr>
            </w:pPr>
            <w:r>
              <w:rPr>
                <w:rFonts w:eastAsia="Arial" w:cs="Calibri"/>
                <w:color w:val="333333"/>
                <w:szCs w:val="20"/>
              </w:rPr>
              <w:t>Heat poster</w:t>
            </w:r>
            <w:r w:rsidRPr="00EB367D">
              <w:rPr>
                <w:rFonts w:eastAsia="Arial" w:cs="Calibri"/>
                <w:color w:val="333333"/>
                <w:szCs w:val="20"/>
              </w:rPr>
              <w:t xml:space="preserve"> </w:t>
            </w:r>
          </w:p>
          <w:p w14:paraId="31266453" w14:textId="7F3E75E6" w:rsidR="00EB367D" w:rsidRPr="00EB367D" w:rsidRDefault="00EB367D" w:rsidP="00EB367D">
            <w:pPr>
              <w:pStyle w:val="ListParagraph"/>
              <w:numPr>
                <w:ilvl w:val="0"/>
                <w:numId w:val="48"/>
              </w:numPr>
              <w:rPr>
                <w:rFonts w:eastAsia="Arial" w:cs="Calibri"/>
                <w:color w:val="333333"/>
              </w:rPr>
            </w:pPr>
            <w:r w:rsidRPr="00EB367D">
              <w:rPr>
                <w:rFonts w:eastAsia="Arial" w:cs="Calibri"/>
                <w:color w:val="333333"/>
                <w:szCs w:val="20"/>
              </w:rPr>
              <w:t>Family letter templates</w:t>
            </w:r>
          </w:p>
        </w:tc>
      </w:tr>
    </w:tbl>
    <w:p w14:paraId="0CC5B028" w14:textId="77777777" w:rsidR="00484DD8" w:rsidRPr="00A87BAE" w:rsidRDefault="00484DD8" w:rsidP="00A87BAE"/>
    <w:p w14:paraId="2697EC66" w14:textId="77777777" w:rsidR="00A87BAE" w:rsidRDefault="00A87BAE">
      <w:pPr>
        <w:spacing w:after="120"/>
        <w:rPr>
          <w:rFonts w:cs="Calibri"/>
          <w:b/>
          <w:color w:val="525252" w:themeColor="accent6" w:themeShade="80"/>
          <w:sz w:val="32"/>
          <w:szCs w:val="32"/>
        </w:rPr>
      </w:pPr>
      <w:r>
        <w:rPr>
          <w:color w:val="525252" w:themeColor="accent6" w:themeShade="80"/>
        </w:rPr>
        <w:br w:type="page"/>
      </w:r>
    </w:p>
    <w:p w14:paraId="4D9D23CB" w14:textId="6AFFC3DA" w:rsidR="00D268B5" w:rsidRPr="00A87BAE" w:rsidRDefault="00D268B5" w:rsidP="00A87BAE">
      <w:pPr>
        <w:pStyle w:val="Heading1"/>
        <w:jc w:val="left"/>
        <w:rPr>
          <w:color w:val="525252" w:themeColor="accent6" w:themeShade="80"/>
        </w:rPr>
      </w:pPr>
      <w:r w:rsidRPr="00A87BAE">
        <w:rPr>
          <w:color w:val="525252" w:themeColor="accent6" w:themeShade="80"/>
        </w:rPr>
        <w:lastRenderedPageBreak/>
        <w:t xml:space="preserve">Stage 4 – </w:t>
      </w:r>
      <w:r w:rsidR="00A87BAE">
        <w:rPr>
          <w:color w:val="525252" w:themeColor="accent6" w:themeShade="80"/>
        </w:rPr>
        <w:t>Evaluation</w:t>
      </w:r>
    </w:p>
    <w:p w14:paraId="77F48548" w14:textId="5EBF3047" w:rsidR="00D268B5" w:rsidRPr="00D268B5" w:rsidRDefault="00484DD8" w:rsidP="00D268B5">
      <w:r>
        <w:t>This section will be updated in the next iteration</w:t>
      </w:r>
      <w:r w:rsidR="00A87BAE">
        <w:t xml:space="preserve">. </w:t>
      </w:r>
    </w:p>
    <w:p w14:paraId="7AAA00AE" w14:textId="77777777" w:rsidR="00D268B5" w:rsidRPr="00D268B5" w:rsidRDefault="00D268B5" w:rsidP="00D268B5"/>
    <w:p w14:paraId="0199C5B2" w14:textId="6834ACE1" w:rsidR="00D268B5" w:rsidRDefault="00D268B5">
      <w:pPr>
        <w:spacing w:after="120"/>
      </w:pPr>
    </w:p>
    <w:p w14:paraId="340623FD" w14:textId="77777777" w:rsidR="00A87BAE" w:rsidRDefault="00A87BAE">
      <w:pPr>
        <w:spacing w:after="120"/>
        <w:rPr>
          <w:rFonts w:cs="Calibri"/>
          <w:b/>
          <w:color w:val="525252" w:themeColor="accent6" w:themeShade="80"/>
          <w:sz w:val="32"/>
          <w:szCs w:val="32"/>
        </w:rPr>
      </w:pPr>
      <w:r>
        <w:rPr>
          <w:color w:val="525252" w:themeColor="accent6" w:themeShade="80"/>
        </w:rPr>
        <w:br w:type="page"/>
      </w:r>
    </w:p>
    <w:p w14:paraId="3C69E07A" w14:textId="7B5007A1" w:rsidR="00D268B5" w:rsidRPr="00A87BAE" w:rsidRDefault="001E5857" w:rsidP="00A87BAE">
      <w:pPr>
        <w:pStyle w:val="Heading1"/>
        <w:jc w:val="left"/>
        <w:rPr>
          <w:color w:val="525252" w:themeColor="accent6" w:themeShade="80"/>
        </w:rPr>
      </w:pPr>
      <w:bookmarkStart w:id="2" w:name="_Appendix_A_–"/>
      <w:bookmarkEnd w:id="2"/>
      <w:r>
        <w:rPr>
          <w:color w:val="525252" w:themeColor="accent6" w:themeShade="80"/>
        </w:rPr>
        <w:lastRenderedPageBreak/>
        <w:t>Appendix A –</w:t>
      </w:r>
      <w:r w:rsidR="00506B51">
        <w:rPr>
          <w:color w:val="525252" w:themeColor="accent6" w:themeShade="80"/>
        </w:rPr>
        <w:t xml:space="preserve"> T</w:t>
      </w:r>
      <w:r>
        <w:rPr>
          <w:color w:val="525252" w:themeColor="accent6" w:themeShade="80"/>
        </w:rPr>
        <w:t>oolkit</w:t>
      </w:r>
    </w:p>
    <w:p w14:paraId="688C170E" w14:textId="34216E20" w:rsidR="00B53A24" w:rsidRDefault="00506B51" w:rsidP="00D268B5">
      <w:r w:rsidRPr="00D268B5">
        <w:t>Within each stage</w:t>
      </w:r>
      <w:r>
        <w:t xml:space="preserve"> of heat events</w:t>
      </w:r>
      <w:r w:rsidRPr="00D268B5">
        <w:t xml:space="preserve">, there are specific actions to be taken to ensure plan readiness, plan execution, plan and progress evaluation and learnings for the future, as outlined below. </w:t>
      </w:r>
      <w:r>
        <w:t>Each stage has associated resource(s), which are mapped out below. Together, these resources are referred to as the ‘toolkit</w:t>
      </w:r>
      <w:r w:rsidR="00484DD8">
        <w:t>.</w:t>
      </w:r>
      <w:r>
        <w:t xml:space="preserve">’ </w:t>
      </w:r>
      <w:r w:rsidR="00484DD8">
        <w:t xml:space="preserve">In addition to heat-specific resources, there are generic resources that should be considered (included in grey text). </w:t>
      </w:r>
    </w:p>
    <w:tbl>
      <w:tblPr>
        <w:tblW w:w="4861" w:type="pct"/>
        <w:jc w:val="center"/>
        <w:tblBorders>
          <w:top w:val="single" w:sz="24" w:space="0" w:color="808080" w:themeColor="background1" w:themeShade="80"/>
        </w:tblBorders>
        <w:tblLook w:val="04A0" w:firstRow="1" w:lastRow="0" w:firstColumn="1" w:lastColumn="0" w:noHBand="0" w:noVBand="1"/>
      </w:tblPr>
      <w:tblGrid>
        <w:gridCol w:w="2275"/>
        <w:gridCol w:w="2275"/>
        <w:gridCol w:w="2275"/>
        <w:gridCol w:w="2275"/>
      </w:tblGrid>
      <w:tr w:rsidR="00B53A24" w:rsidRPr="003751A1" w14:paraId="7C768E98" w14:textId="77777777" w:rsidTr="00413847">
        <w:trPr>
          <w:trHeight w:val="367"/>
          <w:jc w:val="center"/>
        </w:trPr>
        <w:tc>
          <w:tcPr>
            <w:tcW w:w="1250" w:type="pct"/>
            <w:shd w:val="clear" w:color="auto" w:fill="6A120F" w:themeFill="accent1" w:themeFillShade="80"/>
          </w:tcPr>
          <w:p w14:paraId="5CA63D04" w14:textId="6E90108B" w:rsidR="00B53A24" w:rsidRPr="003751A1" w:rsidRDefault="00B53A24" w:rsidP="00C4601B">
            <w:pPr>
              <w:jc w:val="center"/>
              <w:rPr>
                <w:b/>
                <w:color w:val="FFFFFF" w:themeColor="background1"/>
              </w:rPr>
            </w:pPr>
            <w:r w:rsidRPr="003751A1">
              <w:rPr>
                <w:b/>
                <w:color w:val="FFFFFF" w:themeColor="background1"/>
              </w:rPr>
              <w:t>Plan</w:t>
            </w:r>
          </w:p>
        </w:tc>
        <w:tc>
          <w:tcPr>
            <w:tcW w:w="1250" w:type="pct"/>
            <w:shd w:val="clear" w:color="auto" w:fill="6A120F" w:themeFill="accent1" w:themeFillShade="80"/>
          </w:tcPr>
          <w:p w14:paraId="707FB8EA" w14:textId="77777777" w:rsidR="00B53A24" w:rsidRPr="003751A1" w:rsidRDefault="00B53A24" w:rsidP="00C4601B">
            <w:pPr>
              <w:jc w:val="center"/>
              <w:rPr>
                <w:b/>
                <w:color w:val="FFFFFF" w:themeColor="background1"/>
              </w:rPr>
            </w:pPr>
            <w:r w:rsidRPr="003751A1">
              <w:rPr>
                <w:b/>
                <w:color w:val="FFFFFF" w:themeColor="background1"/>
              </w:rPr>
              <w:t>Prepare</w:t>
            </w:r>
          </w:p>
        </w:tc>
        <w:tc>
          <w:tcPr>
            <w:tcW w:w="1250" w:type="pct"/>
            <w:shd w:val="clear" w:color="auto" w:fill="6A120F" w:themeFill="accent1" w:themeFillShade="80"/>
          </w:tcPr>
          <w:p w14:paraId="6EE5C983" w14:textId="77777777" w:rsidR="00B53A24" w:rsidRPr="003751A1" w:rsidRDefault="00B53A24" w:rsidP="00C4601B">
            <w:pPr>
              <w:jc w:val="center"/>
              <w:rPr>
                <w:b/>
                <w:color w:val="FFFFFF" w:themeColor="background1"/>
              </w:rPr>
            </w:pPr>
            <w:r w:rsidRPr="003751A1">
              <w:rPr>
                <w:b/>
                <w:color w:val="FFFFFF" w:themeColor="background1"/>
              </w:rPr>
              <w:t>Respond</w:t>
            </w:r>
          </w:p>
        </w:tc>
        <w:tc>
          <w:tcPr>
            <w:tcW w:w="1250" w:type="pct"/>
            <w:shd w:val="clear" w:color="auto" w:fill="6A120F" w:themeFill="accent1" w:themeFillShade="80"/>
          </w:tcPr>
          <w:p w14:paraId="0070A500" w14:textId="77777777" w:rsidR="00B53A24" w:rsidRPr="003751A1" w:rsidRDefault="00B53A24" w:rsidP="00C4601B">
            <w:pPr>
              <w:jc w:val="center"/>
              <w:rPr>
                <w:b/>
                <w:color w:val="FFFFFF" w:themeColor="background1"/>
              </w:rPr>
            </w:pPr>
            <w:r w:rsidRPr="003751A1">
              <w:rPr>
                <w:b/>
                <w:color w:val="FFFFFF" w:themeColor="background1"/>
              </w:rPr>
              <w:t>Evaluate</w:t>
            </w:r>
          </w:p>
        </w:tc>
      </w:tr>
      <w:tr w:rsidR="00B53A24" w:rsidRPr="003751A1" w14:paraId="48E5A115" w14:textId="77777777" w:rsidTr="00C4601B">
        <w:trPr>
          <w:trHeight w:val="150"/>
          <w:jc w:val="center"/>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1A33EC" w14:textId="33563B11" w:rsidR="00B53A24" w:rsidRPr="003751A1" w:rsidRDefault="00506B51" w:rsidP="00C4601B">
            <w:pPr>
              <w:jc w:val="center"/>
              <w:rPr>
                <w:sz w:val="20"/>
              </w:rPr>
            </w:pPr>
            <w:r>
              <w:rPr>
                <w:sz w:val="20"/>
              </w:rPr>
              <w:t>Heat plan outline</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B46C4CB" w14:textId="041886C1" w:rsidR="00B53A24" w:rsidRPr="003751A1" w:rsidRDefault="00506B51" w:rsidP="00C4601B">
            <w:pPr>
              <w:jc w:val="center"/>
              <w:rPr>
                <w:sz w:val="20"/>
              </w:rPr>
            </w:pPr>
            <w:r>
              <w:rPr>
                <w:sz w:val="20"/>
              </w:rPr>
              <w:t>Preparation checklist</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F8747D" w14:textId="40C5B01B" w:rsidR="00B53A24" w:rsidRPr="00484DD8" w:rsidRDefault="00484DD8" w:rsidP="00C4601B">
            <w:pPr>
              <w:jc w:val="center"/>
              <w:rPr>
                <w:sz w:val="20"/>
              </w:rPr>
            </w:pPr>
            <w:r w:rsidRPr="00484DD8">
              <w:rPr>
                <w:sz w:val="20"/>
              </w:rPr>
              <w:t>Escalation and notification flowchart</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99C9F6" w14:textId="68A85B42" w:rsidR="00B53A24" w:rsidRPr="00484DD8" w:rsidRDefault="00C92E7C" w:rsidP="00C4601B">
            <w:pPr>
              <w:jc w:val="center"/>
              <w:rPr>
                <w:color w:val="808080" w:themeColor="background1" w:themeShade="80"/>
                <w:sz w:val="20"/>
              </w:rPr>
            </w:pPr>
            <w:r w:rsidRPr="00506B51">
              <w:rPr>
                <w:color w:val="808080" w:themeColor="background1" w:themeShade="80"/>
                <w:sz w:val="20"/>
              </w:rPr>
              <w:t>Debrief</w:t>
            </w:r>
          </w:p>
        </w:tc>
      </w:tr>
      <w:tr w:rsidR="00B53A24" w14:paraId="10AD81F1" w14:textId="77777777" w:rsidTr="00C4601B">
        <w:trPr>
          <w:trHeight w:val="150"/>
          <w:jc w:val="center"/>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617DBE" w14:textId="7BC60E31" w:rsidR="00B53A24" w:rsidRDefault="00506B51" w:rsidP="00C4601B">
            <w:pPr>
              <w:jc w:val="center"/>
              <w:rPr>
                <w:sz w:val="20"/>
              </w:rPr>
            </w:pPr>
            <w:r>
              <w:rPr>
                <w:sz w:val="20"/>
              </w:rPr>
              <w:t>Heat plan template</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321B711" w14:textId="4E2FF0CB" w:rsidR="00B53A24" w:rsidRDefault="00506B51" w:rsidP="00C4601B">
            <w:pPr>
              <w:jc w:val="center"/>
              <w:rPr>
                <w:sz w:val="20"/>
              </w:rPr>
            </w:pPr>
            <w:r>
              <w:rPr>
                <w:sz w:val="20"/>
              </w:rPr>
              <w:t>Tabletop exercise</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F78E73C" w14:textId="62044912" w:rsidR="00B53A24" w:rsidRPr="00484DD8" w:rsidRDefault="00484DD8" w:rsidP="00C4601B">
            <w:pPr>
              <w:jc w:val="center"/>
              <w:rPr>
                <w:sz w:val="20"/>
              </w:rPr>
            </w:pPr>
            <w:r>
              <w:rPr>
                <w:sz w:val="20"/>
              </w:rPr>
              <w:t>Temperature log</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C4BBD64" w14:textId="784892B6" w:rsidR="00B53A24" w:rsidRPr="00484DD8" w:rsidRDefault="00C92E7C" w:rsidP="00C4601B">
            <w:pPr>
              <w:jc w:val="center"/>
              <w:rPr>
                <w:color w:val="808080" w:themeColor="background1" w:themeShade="80"/>
                <w:sz w:val="20"/>
              </w:rPr>
            </w:pPr>
            <w:r w:rsidRPr="00506B51">
              <w:rPr>
                <w:color w:val="808080" w:themeColor="background1" w:themeShade="80"/>
                <w:sz w:val="20"/>
              </w:rPr>
              <w:t>After action report</w:t>
            </w:r>
          </w:p>
        </w:tc>
      </w:tr>
      <w:tr w:rsidR="00B53A24" w14:paraId="64ECC322" w14:textId="77777777" w:rsidTr="00C4601B">
        <w:trPr>
          <w:trHeight w:val="150"/>
          <w:jc w:val="center"/>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B5EC181" w14:textId="4F2A42EA" w:rsidR="00B53A24" w:rsidRDefault="00506B51" w:rsidP="00C4601B">
            <w:pPr>
              <w:jc w:val="center"/>
              <w:rPr>
                <w:sz w:val="20"/>
              </w:rPr>
            </w:pPr>
            <w:r>
              <w:rPr>
                <w:sz w:val="20"/>
              </w:rPr>
              <w:t>Site assessment</w:t>
            </w:r>
            <w:r w:rsidR="003E4A1F">
              <w:rPr>
                <w:sz w:val="20"/>
              </w:rPr>
              <w:t xml:space="preserve"> checklist</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D327297" w14:textId="1A593C6C" w:rsidR="00B53A24" w:rsidRDefault="00B53A24" w:rsidP="00C4601B">
            <w:pPr>
              <w:jc w:val="center"/>
              <w:rPr>
                <w:sz w:val="20"/>
              </w:rPr>
            </w:pP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62E719" w14:textId="6E357A2E" w:rsidR="00B53A24" w:rsidRDefault="00484DD8" w:rsidP="00C4601B">
            <w:pPr>
              <w:jc w:val="center"/>
              <w:rPr>
                <w:sz w:val="20"/>
              </w:rPr>
            </w:pPr>
            <w:r>
              <w:rPr>
                <w:sz w:val="20"/>
              </w:rPr>
              <w:t>Heat response checklist</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484E34" w14:textId="77777777" w:rsidR="00B53A24" w:rsidRDefault="00B53A24" w:rsidP="00C4601B">
            <w:pPr>
              <w:jc w:val="center"/>
              <w:rPr>
                <w:sz w:val="20"/>
              </w:rPr>
            </w:pPr>
          </w:p>
        </w:tc>
      </w:tr>
      <w:tr w:rsidR="00484DD8" w14:paraId="278A0189" w14:textId="77777777" w:rsidTr="00C4601B">
        <w:trPr>
          <w:trHeight w:val="150"/>
          <w:jc w:val="center"/>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97F62CF" w14:textId="327F8048" w:rsidR="00484DD8" w:rsidRDefault="00484DD8" w:rsidP="00484DD8">
            <w:pPr>
              <w:jc w:val="center"/>
              <w:rPr>
                <w:sz w:val="20"/>
              </w:rPr>
            </w:pPr>
            <w:r>
              <w:rPr>
                <w:sz w:val="20"/>
              </w:rPr>
              <w:t>Resident risk identification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FE52F9" w14:textId="77777777" w:rsidR="00484DD8" w:rsidRDefault="00484DD8" w:rsidP="00484DD8">
            <w:pPr>
              <w:jc w:val="center"/>
              <w:rPr>
                <w:sz w:val="20"/>
              </w:rPr>
            </w:pP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C20801" w14:textId="15B3ECFD" w:rsidR="00484DD8" w:rsidRDefault="00484DD8" w:rsidP="00484DD8">
            <w:pPr>
              <w:jc w:val="center"/>
              <w:rPr>
                <w:sz w:val="20"/>
              </w:rPr>
            </w:pPr>
            <w:r w:rsidRPr="00C92E7C">
              <w:rPr>
                <w:sz w:val="20"/>
              </w:rPr>
              <w:t>Heat plan</w:t>
            </w:r>
            <w:r w:rsidR="00C92E7C">
              <w:rPr>
                <w:sz w:val="20"/>
              </w:rPr>
              <w:t>*</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FB9D76B" w14:textId="7A0338D6" w:rsidR="00484DD8" w:rsidRDefault="00484DD8" w:rsidP="00484DD8">
            <w:pPr>
              <w:jc w:val="center"/>
              <w:rPr>
                <w:sz w:val="20"/>
              </w:rPr>
            </w:pPr>
          </w:p>
        </w:tc>
      </w:tr>
      <w:tr w:rsidR="00C92E7C" w14:paraId="06635D5C" w14:textId="77777777" w:rsidTr="00C4601B">
        <w:trPr>
          <w:trHeight w:val="150"/>
          <w:jc w:val="center"/>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BDFBE8" w14:textId="0AC6559D" w:rsidR="00C92E7C" w:rsidRDefault="00274DDD" w:rsidP="00484DD8">
            <w:pPr>
              <w:jc w:val="center"/>
              <w:rPr>
                <w:sz w:val="20"/>
              </w:rPr>
            </w:pPr>
            <w:r w:rsidRPr="00274DDD">
              <w:rPr>
                <w:sz w:val="20"/>
              </w:rPr>
              <w:t>Licensing recommendation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475F236" w14:textId="77777777" w:rsidR="00C92E7C" w:rsidRDefault="00C92E7C" w:rsidP="00484DD8">
            <w:pPr>
              <w:jc w:val="center"/>
              <w:rPr>
                <w:sz w:val="20"/>
              </w:rPr>
            </w:pP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BD9D012" w14:textId="1A5F4E9B" w:rsidR="00C92E7C" w:rsidRPr="00C92E7C" w:rsidRDefault="00C92E7C" w:rsidP="00484DD8">
            <w:pPr>
              <w:jc w:val="center"/>
              <w:rPr>
                <w:sz w:val="20"/>
              </w:rPr>
            </w:pPr>
            <w:r>
              <w:rPr>
                <w:sz w:val="20"/>
              </w:rPr>
              <w:t>Heat poster</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E0FFCD5" w14:textId="77777777" w:rsidR="00C92E7C" w:rsidRPr="00506B51" w:rsidRDefault="00C92E7C" w:rsidP="00484DD8">
            <w:pPr>
              <w:jc w:val="center"/>
              <w:rPr>
                <w:color w:val="808080" w:themeColor="background1" w:themeShade="80"/>
                <w:sz w:val="20"/>
              </w:rPr>
            </w:pPr>
          </w:p>
        </w:tc>
      </w:tr>
      <w:tr w:rsidR="00C92E7C" w14:paraId="3E5F9390" w14:textId="77777777" w:rsidTr="00C4601B">
        <w:trPr>
          <w:trHeight w:val="150"/>
          <w:jc w:val="center"/>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1B84E46" w14:textId="77777777" w:rsidR="00C92E7C" w:rsidRDefault="00C92E7C" w:rsidP="00484DD8">
            <w:pPr>
              <w:jc w:val="center"/>
              <w:rPr>
                <w:sz w:val="20"/>
              </w:rPr>
            </w:pP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9FC64B" w14:textId="77777777" w:rsidR="00C92E7C" w:rsidRDefault="00C92E7C" w:rsidP="00484DD8">
            <w:pPr>
              <w:jc w:val="center"/>
              <w:rPr>
                <w:sz w:val="20"/>
              </w:rPr>
            </w:pP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87169D" w14:textId="1BD1BBA4" w:rsidR="00C92E7C" w:rsidRDefault="00C92E7C" w:rsidP="00484DD8">
            <w:pPr>
              <w:jc w:val="center"/>
              <w:rPr>
                <w:sz w:val="20"/>
              </w:rPr>
            </w:pPr>
            <w:r>
              <w:rPr>
                <w:sz w:val="20"/>
              </w:rPr>
              <w:t>Family letter templates</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B7B9067" w14:textId="77777777" w:rsidR="00C92E7C" w:rsidRPr="00506B51" w:rsidRDefault="00C92E7C" w:rsidP="00484DD8">
            <w:pPr>
              <w:jc w:val="center"/>
              <w:rPr>
                <w:color w:val="808080" w:themeColor="background1" w:themeShade="80"/>
                <w:sz w:val="20"/>
              </w:rPr>
            </w:pPr>
          </w:p>
        </w:tc>
      </w:tr>
    </w:tbl>
    <w:p w14:paraId="11FC8085" w14:textId="5133111C" w:rsidR="00B53A24" w:rsidRDefault="00C92E7C" w:rsidP="00D268B5">
      <w:pPr>
        <w:rPr>
          <w:sz w:val="16"/>
        </w:rPr>
      </w:pPr>
      <w:r w:rsidRPr="00C92E7C">
        <w:rPr>
          <w:sz w:val="16"/>
        </w:rPr>
        <w:t>*Completed heat plan template</w:t>
      </w:r>
    </w:p>
    <w:p w14:paraId="2F243F62" w14:textId="6C4A2DB9" w:rsidR="006F2B07" w:rsidRPr="006F2B07" w:rsidRDefault="006F2B07" w:rsidP="00D268B5">
      <w:r>
        <w:sym w:font="Wingdings" w:char="F0E0"/>
      </w:r>
      <w:r>
        <w:t xml:space="preserve"> </w:t>
      </w:r>
      <w:r w:rsidRPr="00195FCD">
        <w:rPr>
          <w:highlight w:val="yellow"/>
        </w:rPr>
        <w:t xml:space="preserve">Access and download the resources listed in the toolkit from the </w:t>
      </w:r>
      <w:hyperlink r:id="rId12" w:history="1">
        <w:r w:rsidR="00274DDD" w:rsidRPr="00274DDD">
          <w:rPr>
            <w:rStyle w:val="Hyperlink"/>
            <w:highlight w:val="yellow"/>
          </w:rPr>
          <w:t>VCH Emergency Management page</w:t>
        </w:r>
      </w:hyperlink>
      <w:r w:rsidRPr="00195FCD">
        <w:rPr>
          <w:highlight w:val="yellow"/>
        </w:rPr>
        <w:t>.</w:t>
      </w:r>
      <w:r>
        <w:t xml:space="preserve">  </w:t>
      </w:r>
      <w:bookmarkStart w:id="3" w:name="_GoBack"/>
      <w:bookmarkEnd w:id="3"/>
    </w:p>
    <w:sectPr w:rsidR="006F2B07" w:rsidRPr="006F2B07" w:rsidSect="00C54FD5">
      <w:headerReference w:type="default" r:id="rId13"/>
      <w:footerReference w:type="default" r:id="rId14"/>
      <w:headerReference w:type="first" r:id="rId15"/>
      <w:footerReference w:type="first" r:id="rId16"/>
      <w:pgSz w:w="12240" w:h="15840"/>
      <w:pgMar w:top="1645" w:right="1440" w:bottom="1134" w:left="1440" w:header="708"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B775F2" w16cex:dateUtc="2022-05-30T23:04:41.174Z"/>
  <w16cex:commentExtensible w16cex:durableId="1D44F888" w16cex:dateUtc="2022-05-31T17:56:03.833Z"/>
  <w16cex:commentExtensible w16cex:durableId="4A43BE78" w16cex:dateUtc="2022-05-31T18:02:08.644Z"/>
</w16cex:commentsExtensible>
</file>

<file path=word/commentsIds.xml><?xml version="1.0" encoding="utf-8"?>
<w16cid:commentsIds xmlns:mc="http://schemas.openxmlformats.org/markup-compatibility/2006" xmlns:w16cid="http://schemas.microsoft.com/office/word/2016/wordml/cid" mc:Ignorable="w16cid">
  <w16cid:commentId w16cid:paraId="7A4773E7" w16cid:durableId="60B775F2"/>
  <w16cid:commentId w16cid:paraId="34868952" w16cid:durableId="1D44F888"/>
  <w16cid:commentId w16cid:paraId="44F5C46E" w16cid:durableId="4A43B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6DA0" w14:textId="77777777" w:rsidR="006D1BA1" w:rsidRDefault="006D1BA1" w:rsidP="00A1761C">
      <w:pPr>
        <w:spacing w:before="0" w:after="0"/>
      </w:pPr>
      <w:r>
        <w:separator/>
      </w:r>
    </w:p>
  </w:endnote>
  <w:endnote w:type="continuationSeparator" w:id="0">
    <w:p w14:paraId="46DB484B" w14:textId="77777777" w:rsidR="006D1BA1" w:rsidRDefault="006D1BA1" w:rsidP="00A176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588D" w14:textId="4C74E6A4" w:rsidR="006D1BA1" w:rsidRDefault="006E19B3" w:rsidP="005803E5">
    <w:pPr>
      <w:pStyle w:val="Footer"/>
      <w:tabs>
        <w:tab w:val="clear" w:pos="4680"/>
        <w:tab w:val="center" w:pos="4820"/>
      </w:tabs>
      <w:spacing w:before="120" w:after="120"/>
      <w:jc w:val="center"/>
      <w:rPr>
        <w:rStyle w:val="Heading1Char"/>
        <w:sz w:val="22"/>
        <w:szCs w:val="22"/>
      </w:rPr>
    </w:pPr>
    <w:r w:rsidRPr="002441F5">
      <w:rPr>
        <w:rFonts w:cs="Calibri"/>
        <w:noProof/>
        <w:lang w:eastAsia="en-CA"/>
      </w:rPr>
      <w:drawing>
        <wp:anchor distT="0" distB="0" distL="114300" distR="114300" simplePos="0" relativeHeight="251661824" behindDoc="1" locked="0" layoutInCell="1" allowOverlap="1" wp14:anchorId="5F812163" wp14:editId="338E3CC7">
          <wp:simplePos x="0" y="0"/>
          <wp:positionH relativeFrom="column">
            <wp:posOffset>3286437</wp:posOffset>
          </wp:positionH>
          <wp:positionV relativeFrom="paragraph">
            <wp:posOffset>215483</wp:posOffset>
          </wp:positionV>
          <wp:extent cx="1209040" cy="539031"/>
          <wp:effectExtent l="0" t="0" r="0" b="0"/>
          <wp:wrapNone/>
          <wp:docPr id="2" name="Picture 2"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040" cy="5390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DDD">
      <w:rPr>
        <w:rStyle w:val="Heading1Char"/>
        <w:sz w:val="22"/>
        <w:szCs w:val="22"/>
      </w:rPr>
      <w:pict w14:anchorId="31A1B01C">
        <v:rect id="_x0000_i1025" style="width:468pt;height:2pt" o:hralign="center" o:hrstd="t" o:hrnoshade="t" o:hr="t" fillcolor="#758089 [3205]" stroked="f"/>
      </w:pict>
    </w:r>
  </w:p>
  <w:p w14:paraId="3DEFF8B8" w14:textId="115E2035" w:rsidR="00077CD9" w:rsidRPr="007B79CB" w:rsidRDefault="006E19B3" w:rsidP="005803E5">
    <w:pPr>
      <w:pStyle w:val="Footer"/>
      <w:tabs>
        <w:tab w:val="clear" w:pos="4680"/>
        <w:tab w:val="center" w:pos="4820"/>
      </w:tabs>
      <w:spacing w:before="120" w:after="120"/>
      <w:jc w:val="center"/>
    </w:pPr>
    <w:r>
      <w:rPr>
        <w:noProof/>
        <w:lang w:eastAsia="en-CA"/>
      </w:rPr>
      <mc:AlternateContent>
        <mc:Choice Requires="wps">
          <w:drawing>
            <wp:anchor distT="0" distB="0" distL="114300" distR="114300" simplePos="0" relativeHeight="251663872" behindDoc="0" locked="0" layoutInCell="1" allowOverlap="1" wp14:anchorId="63065B5B" wp14:editId="7D642C6D">
              <wp:simplePos x="0" y="0"/>
              <wp:positionH relativeFrom="column">
                <wp:posOffset>-470848</wp:posOffset>
              </wp:positionH>
              <wp:positionV relativeFrom="paragraph">
                <wp:posOffset>108605</wp:posOffset>
              </wp:positionV>
              <wp:extent cx="1153236" cy="381578"/>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1153236" cy="381578"/>
                      </a:xfrm>
                      <a:prstGeom prst="rect">
                        <a:avLst/>
                      </a:prstGeom>
                      <a:solidFill>
                        <a:schemeClr val="lt1"/>
                      </a:solidFill>
                      <a:ln w="6350">
                        <a:noFill/>
                      </a:ln>
                    </wps:spPr>
                    <wps:txbx>
                      <w:txbxContent>
                        <w:p w14:paraId="48A84AD3" w14:textId="3C593DE3" w:rsidR="006E19B3" w:rsidRDefault="006E19B3">
                          <w:pPr>
                            <w:rPr>
                              <w:lang w:val="en-US"/>
                            </w:rPr>
                          </w:pPr>
                          <w:r>
                            <w:rPr>
                              <w:lang w:val="en-US"/>
                            </w:rPr>
                            <w:t>July 2022</w:t>
                          </w:r>
                        </w:p>
                        <w:p w14:paraId="46A7F685" w14:textId="77777777" w:rsidR="006E19B3" w:rsidRPr="006E19B3" w:rsidRDefault="006E19B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65B5B" id="_x0000_t202" coordsize="21600,21600" o:spt="202" path="m,l,21600r21600,l21600,xe">
              <v:stroke joinstyle="miter"/>
              <v:path gradientshapeok="t" o:connecttype="rect"/>
            </v:shapetype>
            <v:shape id="Text Box 4" o:spid="_x0000_s1026" type="#_x0000_t202" style="position:absolute;left:0;text-align:left;margin-left:-37.05pt;margin-top:8.55pt;width:90.8pt;height:30.0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" fillcolor="white [3201]" stroked="f" strokeweight=".5pt">
              <v:textbox>
                <w:txbxContent>
                  <w:p w14:paraId="48A84AD3" w14:textId="3C593DE3" w:rsidR="006E19B3" w:rsidRDefault="006E19B3">
                    <w:pPr>
                      <w:rPr>
                        <w:lang w:val="en-US"/>
                      </w:rPr>
                    </w:pPr>
                    <w:r>
                      <w:rPr>
                        <w:lang w:val="en-US"/>
                      </w:rPr>
                      <w:t>July 2022</w:t>
                    </w:r>
                  </w:p>
                  <w:p w14:paraId="46A7F685" w14:textId="77777777" w:rsidR="006E19B3" w:rsidRPr="006E19B3" w:rsidRDefault="006E19B3">
                    <w:pPr>
                      <w:rPr>
                        <w:lang w:val="en-US"/>
                      </w:rPr>
                    </w:pPr>
                  </w:p>
                </w:txbxContent>
              </v:textbox>
            </v:shape>
          </w:pict>
        </mc:Fallback>
      </mc:AlternateContent>
    </w:r>
    <w:r>
      <w:rPr>
        <w:noProof/>
        <w:lang w:eastAsia="en-CA"/>
      </w:rPr>
      <w:drawing>
        <wp:anchor distT="0" distB="0" distL="114300" distR="114300" simplePos="0" relativeHeight="251662848" behindDoc="0" locked="0" layoutInCell="1" allowOverlap="1" wp14:anchorId="41F02442" wp14:editId="3091E2D7">
          <wp:simplePos x="0" y="0"/>
          <wp:positionH relativeFrom="margin">
            <wp:posOffset>2126094</wp:posOffset>
          </wp:positionH>
          <wp:positionV relativeFrom="margin">
            <wp:posOffset>8420687</wp:posOffset>
          </wp:positionV>
          <wp:extent cx="1036955" cy="2616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955" cy="261620"/>
                  </a:xfrm>
                  <a:prstGeom prst="rect">
                    <a:avLst/>
                  </a:prstGeom>
                  <a:noFill/>
                </pic:spPr>
              </pic:pic>
            </a:graphicData>
          </a:graphic>
        </wp:anchor>
      </w:drawing>
    </w:r>
  </w:p>
  <w:p w14:paraId="794DC9EC" w14:textId="5A027DE2" w:rsidR="006D1BA1" w:rsidRPr="007B79CB" w:rsidRDefault="006D1BA1" w:rsidP="00501411">
    <w:pPr>
      <w:pStyle w:val="Footer"/>
      <w:tabs>
        <w:tab w:val="clear" w:pos="4680"/>
        <w:tab w:val="center" w:pos="4820"/>
      </w:tabs>
      <w:jc w:val="center"/>
    </w:pPr>
    <w:r w:rsidRPr="007B79CB">
      <w:tab/>
    </w:r>
    <w:sdt>
      <w:sdtPr>
        <w:id w:val="1775823652"/>
        <w:docPartObj>
          <w:docPartGallery w:val="Page Numbers (Bottom of Page)"/>
          <w:docPartUnique/>
        </w:docPartObj>
      </w:sdtPr>
      <w:sdtEndPr/>
      <w:sdtContent>
        <w:sdt>
          <w:sdtPr>
            <w:id w:val="507187014"/>
            <w:docPartObj>
              <w:docPartGallery w:val="Page Numbers (Top of Page)"/>
              <w:docPartUnique/>
            </w:docPartObj>
          </w:sdtPr>
          <w:sdtEndPr/>
          <w:sdtContent>
            <w:r w:rsidRPr="007B79CB">
              <w:tab/>
              <w:t xml:space="preserve">Page </w:t>
            </w:r>
            <w:r>
              <w:rPr>
                <w:bCs/>
              </w:rPr>
              <w:fldChar w:fldCharType="begin"/>
            </w:r>
            <w:r>
              <w:rPr>
                <w:bCs/>
              </w:rPr>
              <w:instrText xml:space="preserve"> PAGE  </w:instrText>
            </w:r>
            <w:r>
              <w:rPr>
                <w:bCs/>
              </w:rPr>
              <w:fldChar w:fldCharType="separate"/>
            </w:r>
            <w:r w:rsidR="00274DDD">
              <w:rPr>
                <w:bCs/>
                <w:noProof/>
              </w:rPr>
              <w:t>7</w:t>
            </w:r>
            <w:r>
              <w:rPr>
                <w:bCs/>
              </w:rPr>
              <w:fldChar w:fldCharType="end"/>
            </w:r>
            <w:r w:rsidRPr="007B79CB">
              <w:t xml:space="preserve"> of </w:t>
            </w:r>
            <w:r>
              <w:rPr>
                <w:bCs/>
              </w:rPr>
              <w:fldChar w:fldCharType="begin"/>
            </w:r>
            <w:r>
              <w:rPr>
                <w:bCs/>
              </w:rPr>
              <w:instrText xml:space="preserve"> NUMPAGES  </w:instrText>
            </w:r>
            <w:r>
              <w:rPr>
                <w:bCs/>
              </w:rPr>
              <w:fldChar w:fldCharType="separate"/>
            </w:r>
            <w:r w:rsidR="00274DDD">
              <w:rPr>
                <w:bCs/>
                <w:noProof/>
              </w:rPr>
              <w:t>8</w:t>
            </w:r>
            <w:r>
              <w:rPr>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8761" w14:textId="77777777" w:rsidR="006D1BA1" w:rsidRPr="007B79CB" w:rsidRDefault="00274DDD" w:rsidP="00024EEF">
    <w:pPr>
      <w:pStyle w:val="Footer"/>
      <w:tabs>
        <w:tab w:val="clear" w:pos="4680"/>
        <w:tab w:val="center" w:pos="4820"/>
      </w:tabs>
      <w:spacing w:before="120" w:after="120"/>
      <w:jc w:val="center"/>
    </w:pPr>
    <w:r>
      <w:rPr>
        <w:rStyle w:val="Heading1Char"/>
        <w:sz w:val="22"/>
        <w:szCs w:val="22"/>
      </w:rPr>
      <w:pict w14:anchorId="15B40D5B">
        <v:rect id="_x0000_i1027" style="width:468pt;height:2pt" o:hralign="center" o:hrstd="t" o:hrnoshade="t" o:hr="t" fillcolor="#758089 [3205]" stroked="f"/>
      </w:pict>
    </w:r>
  </w:p>
  <w:p w14:paraId="431F79EB" w14:textId="77777777" w:rsidR="006D1BA1" w:rsidRPr="008551EE" w:rsidRDefault="00274DDD" w:rsidP="00024EEF">
    <w:pPr>
      <w:pStyle w:val="Footer"/>
      <w:tabs>
        <w:tab w:val="clear" w:pos="4680"/>
        <w:tab w:val="center" w:pos="4820"/>
      </w:tabs>
      <w:jc w:val="center"/>
    </w:pPr>
    <w:sdt>
      <w:sdtPr>
        <w:id w:val="1232268850"/>
        <w:date w:fullDate="2018-01-04T00:00:00Z">
          <w:dateFormat w:val="MMMM yyyy"/>
          <w:lid w:val="en-CA"/>
          <w:storeMappedDataAs w:val="dateTime"/>
          <w:calendar w:val="gregorian"/>
        </w:date>
      </w:sdtPr>
      <w:sdtEndPr/>
      <w:sdtContent>
        <w:r w:rsidR="006D1BA1">
          <w:t>January 2018</w:t>
        </w:r>
      </w:sdtContent>
    </w:sdt>
    <w:r w:rsidR="006D1BA1" w:rsidRPr="007B79CB">
      <w:tab/>
    </w:r>
    <w:sdt>
      <w:sdtPr>
        <w:alias w:val="Company"/>
        <w:tag w:val=""/>
        <w:id w:val="1389462391"/>
        <w:dataBinding w:prefixMappings="xmlns:ns0='http://schemas.openxmlformats.org/officeDocument/2006/extended-properties' " w:xpath="/ns0:Properties[1]/ns0:Company[1]" w:storeItemID="{6668398D-A668-4E3E-A5EB-62B293D839F1}"/>
        <w:text/>
      </w:sdtPr>
      <w:sdtEndPr/>
      <w:sdtContent>
        <w:r w:rsidR="006D1BA1" w:rsidRPr="007B79CB">
          <w:t>HEMBC</w:t>
        </w:r>
        <w:r w:rsidR="006D1BA1">
          <w:t xml:space="preserve"> – Lower Mainland</w:t>
        </w:r>
      </w:sdtContent>
    </w:sdt>
    <w:sdt>
      <w:sdtPr>
        <w:id w:val="-1124008217"/>
        <w:docPartObj>
          <w:docPartGallery w:val="Page Numbers (Bottom of Page)"/>
          <w:docPartUnique/>
        </w:docPartObj>
      </w:sdtPr>
      <w:sdtEndPr/>
      <w:sdtContent>
        <w:sdt>
          <w:sdtPr>
            <w:id w:val="1514417220"/>
            <w:docPartObj>
              <w:docPartGallery w:val="Page Numbers (Top of Page)"/>
              <w:docPartUnique/>
            </w:docPartObj>
          </w:sdtPr>
          <w:sdtEndPr/>
          <w:sdtContent>
            <w:r w:rsidR="006D1BA1" w:rsidRPr="007B79CB">
              <w:tab/>
              <w:t xml:space="preserve">Page </w:t>
            </w:r>
            <w:r w:rsidR="006D1BA1">
              <w:rPr>
                <w:bCs/>
              </w:rPr>
              <w:fldChar w:fldCharType="begin"/>
            </w:r>
            <w:r w:rsidR="006D1BA1">
              <w:rPr>
                <w:bCs/>
              </w:rPr>
              <w:instrText xml:space="preserve"> PAGE  </w:instrText>
            </w:r>
            <w:r w:rsidR="006D1BA1">
              <w:rPr>
                <w:bCs/>
              </w:rPr>
              <w:fldChar w:fldCharType="separate"/>
            </w:r>
            <w:r w:rsidR="006D1BA1">
              <w:rPr>
                <w:bCs/>
                <w:noProof/>
              </w:rPr>
              <w:t>1</w:t>
            </w:r>
            <w:r w:rsidR="006D1BA1">
              <w:rPr>
                <w:bCs/>
              </w:rPr>
              <w:fldChar w:fldCharType="end"/>
            </w:r>
            <w:r w:rsidR="006D1BA1" w:rsidRPr="007B79CB">
              <w:t xml:space="preserve"> of </w:t>
            </w:r>
            <w:r w:rsidR="006D1BA1">
              <w:rPr>
                <w:bCs/>
              </w:rPr>
              <w:fldChar w:fldCharType="begin"/>
            </w:r>
            <w:r w:rsidR="006D1BA1">
              <w:rPr>
                <w:bCs/>
              </w:rPr>
              <w:instrText xml:space="preserve"> NUMPAGES  </w:instrText>
            </w:r>
            <w:r w:rsidR="006D1BA1">
              <w:rPr>
                <w:bCs/>
              </w:rPr>
              <w:fldChar w:fldCharType="separate"/>
            </w:r>
            <w:r w:rsidR="006D1BA1">
              <w:rPr>
                <w:bCs/>
                <w:noProof/>
              </w:rPr>
              <w:t>3</w:t>
            </w:r>
            <w:r w:rsidR="006D1BA1">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F5A1" w14:textId="77777777" w:rsidR="006D1BA1" w:rsidRDefault="006D1BA1" w:rsidP="00A1761C">
      <w:pPr>
        <w:spacing w:before="0" w:after="0"/>
      </w:pPr>
      <w:r>
        <w:separator/>
      </w:r>
    </w:p>
  </w:footnote>
  <w:footnote w:type="continuationSeparator" w:id="0">
    <w:p w14:paraId="6EF51296" w14:textId="77777777" w:rsidR="006D1BA1" w:rsidRDefault="006D1BA1" w:rsidP="00A176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C068" w14:textId="138D9206" w:rsidR="006D1BA1" w:rsidRPr="002441F5" w:rsidRDefault="006D1BA1" w:rsidP="009A1DCF">
    <w:pPr>
      <w:pStyle w:val="Header"/>
      <w:ind w:left="3402"/>
      <w:rPr>
        <w:rStyle w:val="Heading1Char"/>
      </w:rPr>
    </w:pPr>
    <w:r w:rsidRPr="002441F5">
      <w:rPr>
        <w:rFonts w:cs="Calibri"/>
      </w:rPr>
      <w:tab/>
    </w:r>
    <w:sdt>
      <w:sdtPr>
        <w:rPr>
          <w:rFonts w:cs="Calibri"/>
          <w:b/>
          <w:sz w:val="32"/>
          <w:szCs w:val="32"/>
        </w:rPr>
        <w:alias w:val="Title"/>
        <w:tag w:val=""/>
        <w:id w:val="-662705326"/>
        <w:lock w:val="sdtLocked"/>
        <w:dataBinding w:prefixMappings="xmlns:ns0='http://purl.org/dc/elements/1.1/' xmlns:ns1='http://schemas.openxmlformats.org/package/2006/metadata/core-properties' " w:xpath="/ns1:coreProperties[1]/ns0:title[1]" w:storeItemID="{6C3C8BC8-F283-45AE-878A-BAB7291924A1}"/>
        <w:text/>
      </w:sdtPr>
      <w:sdtEndPr/>
      <w:sdtContent>
        <w:r w:rsidR="009359FD">
          <w:rPr>
            <w:rFonts w:cs="Calibri"/>
            <w:b/>
            <w:sz w:val="32"/>
            <w:szCs w:val="32"/>
          </w:rPr>
          <w:t>Resource</w:t>
        </w:r>
        <w:r w:rsidR="00227F44">
          <w:rPr>
            <w:rFonts w:cs="Calibri"/>
            <w:b/>
            <w:sz w:val="32"/>
            <w:szCs w:val="32"/>
          </w:rPr>
          <w:t xml:space="preserve"> guide</w:t>
        </w:r>
      </w:sdtContent>
    </w:sdt>
  </w:p>
  <w:p w14:paraId="734926ED" w14:textId="026AF9F6" w:rsidR="006D1BA1" w:rsidRPr="002441F5" w:rsidRDefault="00274DDD" w:rsidP="007477CE">
    <w:pPr>
      <w:pStyle w:val="Header"/>
      <w:ind w:left="2880"/>
      <w:rPr>
        <w:rStyle w:val="Heading1Char"/>
      </w:rPr>
    </w:pPr>
    <w:sdt>
      <w:sdtPr>
        <w:rPr>
          <w:rStyle w:val="DocumentSubtitle"/>
          <w:rFonts w:ascii="Calibri" w:eastAsiaTheme="minorEastAsia" w:hAnsi="Calibri" w:cs="Calibri"/>
          <w:sz w:val="36"/>
          <w:szCs w:val="20"/>
        </w:rPr>
        <w:alias w:val="Document Subtitle"/>
        <w:tag w:val=""/>
        <w:id w:val="387388090"/>
        <w:dataBinding w:prefixMappings="xmlns:ns0='http://purl.org/dc/elements/1.1/' xmlns:ns1='http://schemas.openxmlformats.org/package/2006/metadata/core-properties' " w:xpath="/ns1:coreProperties[1]/ns0:subject[1]" w:storeItemID="{6C3C8BC8-F283-45AE-878A-BAB7291924A1}"/>
        <w:text/>
      </w:sdtPr>
      <w:sdtEndPr>
        <w:rPr>
          <w:rStyle w:val="DocumentSubtitle"/>
        </w:rPr>
      </w:sdtEndPr>
      <w:sdtContent>
        <w:r w:rsidR="00227F44">
          <w:rPr>
            <w:rStyle w:val="DocumentSubtitle"/>
            <w:rFonts w:ascii="Calibri" w:eastAsiaTheme="minorEastAsia" w:hAnsi="Calibri" w:cs="Calibri"/>
            <w:sz w:val="36"/>
            <w:szCs w:val="20"/>
          </w:rPr>
          <w:t>Heat planning</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1E89" w14:textId="7BDA1058" w:rsidR="006D1BA1" w:rsidRDefault="006D1BA1" w:rsidP="00024EEF">
    <w:pPr>
      <w:pStyle w:val="Header"/>
      <w:ind w:left="3402"/>
      <w:rPr>
        <w:rStyle w:val="Heading1Char"/>
      </w:rPr>
    </w:pPr>
    <w:r>
      <w:rPr>
        <w:noProof/>
        <w:lang w:eastAsia="en-CA"/>
      </w:rPr>
      <w:drawing>
        <wp:anchor distT="0" distB="0" distL="114300" distR="114300" simplePos="0" relativeHeight="251657728" behindDoc="1" locked="0" layoutInCell="1" allowOverlap="1" wp14:anchorId="22EDE383" wp14:editId="1B3DDB0E">
          <wp:simplePos x="0" y="0"/>
          <wp:positionH relativeFrom="column">
            <wp:posOffset>-217170</wp:posOffset>
          </wp:positionH>
          <wp:positionV relativeFrom="paragraph">
            <wp:posOffset>-424625</wp:posOffset>
          </wp:positionV>
          <wp:extent cx="2285159" cy="1018800"/>
          <wp:effectExtent l="0" t="0" r="0" b="0"/>
          <wp:wrapNone/>
          <wp:docPr id="294" name="Picture 294"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5159" cy="1018800"/>
                  </a:xfrm>
                  <a:prstGeom prst="rect">
                    <a:avLst/>
                  </a:prstGeom>
                  <a:noFill/>
                  <a:ln>
                    <a:noFill/>
                  </a:ln>
                </pic:spPr>
              </pic:pic>
            </a:graphicData>
          </a:graphic>
          <wp14:sizeRelV relativeFrom="margin">
            <wp14:pctHeight>0</wp14:pctHeight>
          </wp14:sizeRelV>
        </wp:anchor>
      </w:drawing>
    </w:r>
    <w:r>
      <w:tab/>
    </w:r>
    <w:sdt>
      <w:sdtPr>
        <w:rPr>
          <w:rStyle w:val="Heading1Char"/>
        </w:rPr>
        <w:alias w:val="Title"/>
        <w:tag w:val=""/>
        <w:id w:val="13016556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9359FD">
          <w:rPr>
            <w:rStyle w:val="Heading1Char"/>
          </w:rPr>
          <w:t>Resource guide</w:t>
        </w:r>
      </w:sdtContent>
    </w:sdt>
  </w:p>
  <w:p w14:paraId="1E225B78" w14:textId="77777777" w:rsidR="006D1BA1" w:rsidRPr="00DD7C2E" w:rsidRDefault="006D1BA1" w:rsidP="00024EEF">
    <w:pPr>
      <w:pStyle w:val="Header"/>
      <w:ind w:left="2880"/>
      <w:rPr>
        <w:rStyle w:val="DocumentSubtitle"/>
        <w:rFonts w:ascii="Calibri" w:hAnsi="Calibri" w:cs="Calibri"/>
      </w:rPr>
    </w:pPr>
    <w:r w:rsidRPr="00DD7C2E">
      <w:rPr>
        <w:rStyle w:val="DocumentSubtitle"/>
        <w:rFonts w:ascii="Calibri" w:hAnsi="Calibri" w:cs="Calibri"/>
      </w:rPr>
      <w:t>[</w:t>
    </w:r>
    <w:r>
      <w:rPr>
        <w:rStyle w:val="DocumentSubtitle"/>
        <w:rFonts w:ascii="Calibri" w:hAnsi="Calibri" w:cs="Calibri"/>
      </w:rPr>
      <w:t xml:space="preserve">Insert </w:t>
    </w:r>
    <w:r w:rsidRPr="00DD7C2E">
      <w:rPr>
        <w:rStyle w:val="DocumentSubtitle"/>
        <w:rFonts w:ascii="Calibri" w:hAnsi="Calibri" w:cs="Calibri"/>
      </w:rPr>
      <w:t>Site Name]</w:t>
    </w:r>
  </w:p>
  <w:p w14:paraId="271BBB13" w14:textId="77777777" w:rsidR="006D1BA1" w:rsidRPr="00883039" w:rsidRDefault="00274DDD" w:rsidP="00024EEF">
    <w:pPr>
      <w:pStyle w:val="Header"/>
      <w:spacing w:after="120"/>
      <w:ind w:left="112"/>
      <w:rPr>
        <w:rStyle w:val="Heading1Char"/>
      </w:rPr>
    </w:pPr>
    <w:r>
      <w:rPr>
        <w:rStyle w:val="Heading1Char"/>
        <w:sz w:val="22"/>
        <w:szCs w:val="22"/>
      </w:rPr>
      <w:pict w14:anchorId="2F095FFC">
        <v:rect id="_x0000_i1026" style="width:462.4pt;height:2pt" o:hralign="center" o:hrstd="t" o:hrnoshade="t" o:hr="t" fillcolor="#d4241f"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2FD"/>
    <w:multiLevelType w:val="hybridMultilevel"/>
    <w:tmpl w:val="BA445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3C538B"/>
    <w:multiLevelType w:val="hybridMultilevel"/>
    <w:tmpl w:val="A6D01E1E"/>
    <w:lvl w:ilvl="0" w:tplc="E622237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7597EBC"/>
    <w:multiLevelType w:val="hybridMultilevel"/>
    <w:tmpl w:val="1230045A"/>
    <w:lvl w:ilvl="0" w:tplc="10090001">
      <w:start w:val="1"/>
      <w:numFmt w:val="bullet"/>
      <w:lvlText w:val=""/>
      <w:lvlJc w:val="left"/>
      <w:pPr>
        <w:ind w:left="360" w:hanging="360"/>
      </w:pPr>
      <w:rPr>
        <w:rFonts w:ascii="Symbol" w:hAnsi="Symbol" w:hint="default"/>
      </w:rPr>
    </w:lvl>
    <w:lvl w:ilvl="1" w:tplc="3F506214">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27710E"/>
    <w:multiLevelType w:val="hybridMultilevel"/>
    <w:tmpl w:val="099C1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C01533"/>
    <w:multiLevelType w:val="hybridMultilevel"/>
    <w:tmpl w:val="F084B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C35F53"/>
    <w:multiLevelType w:val="hybridMultilevel"/>
    <w:tmpl w:val="7A4C3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175A54"/>
    <w:multiLevelType w:val="hybridMultilevel"/>
    <w:tmpl w:val="4552AB38"/>
    <w:lvl w:ilvl="0" w:tplc="227C4382">
      <w:start w:val="1"/>
      <w:numFmt w:val="bullet"/>
      <w:lvlText w:val="o"/>
      <w:lvlJc w:val="left"/>
      <w:pPr>
        <w:ind w:left="720" w:hanging="360"/>
      </w:pPr>
      <w:rPr>
        <w:rFonts w:ascii="&quot;Courier New&quot;" w:hAnsi="&quot;Courier New&quot;" w:hint="default"/>
      </w:rPr>
    </w:lvl>
    <w:lvl w:ilvl="1" w:tplc="1F2E7B0A">
      <w:start w:val="1"/>
      <w:numFmt w:val="bullet"/>
      <w:lvlText w:val="o"/>
      <w:lvlJc w:val="left"/>
      <w:pPr>
        <w:ind w:left="1440" w:hanging="360"/>
      </w:pPr>
      <w:rPr>
        <w:rFonts w:ascii="Courier New" w:hAnsi="Courier New" w:hint="default"/>
      </w:rPr>
    </w:lvl>
    <w:lvl w:ilvl="2" w:tplc="8E781288">
      <w:start w:val="1"/>
      <w:numFmt w:val="bullet"/>
      <w:lvlText w:val=""/>
      <w:lvlJc w:val="left"/>
      <w:pPr>
        <w:ind w:left="2160" w:hanging="360"/>
      </w:pPr>
      <w:rPr>
        <w:rFonts w:ascii="Wingdings" w:hAnsi="Wingdings" w:hint="default"/>
      </w:rPr>
    </w:lvl>
    <w:lvl w:ilvl="3" w:tplc="4ABC6144">
      <w:start w:val="1"/>
      <w:numFmt w:val="bullet"/>
      <w:lvlText w:val=""/>
      <w:lvlJc w:val="left"/>
      <w:pPr>
        <w:ind w:left="2880" w:hanging="360"/>
      </w:pPr>
      <w:rPr>
        <w:rFonts w:ascii="Symbol" w:hAnsi="Symbol" w:hint="default"/>
      </w:rPr>
    </w:lvl>
    <w:lvl w:ilvl="4" w:tplc="CB04D5BE">
      <w:start w:val="1"/>
      <w:numFmt w:val="bullet"/>
      <w:lvlText w:val="o"/>
      <w:lvlJc w:val="left"/>
      <w:pPr>
        <w:ind w:left="3600" w:hanging="360"/>
      </w:pPr>
      <w:rPr>
        <w:rFonts w:ascii="Courier New" w:hAnsi="Courier New" w:hint="default"/>
      </w:rPr>
    </w:lvl>
    <w:lvl w:ilvl="5" w:tplc="8C16AF04">
      <w:start w:val="1"/>
      <w:numFmt w:val="bullet"/>
      <w:lvlText w:val=""/>
      <w:lvlJc w:val="left"/>
      <w:pPr>
        <w:ind w:left="4320" w:hanging="360"/>
      </w:pPr>
      <w:rPr>
        <w:rFonts w:ascii="Wingdings" w:hAnsi="Wingdings" w:hint="default"/>
      </w:rPr>
    </w:lvl>
    <w:lvl w:ilvl="6" w:tplc="D97CF2D6">
      <w:start w:val="1"/>
      <w:numFmt w:val="bullet"/>
      <w:lvlText w:val=""/>
      <w:lvlJc w:val="left"/>
      <w:pPr>
        <w:ind w:left="5040" w:hanging="360"/>
      </w:pPr>
      <w:rPr>
        <w:rFonts w:ascii="Symbol" w:hAnsi="Symbol" w:hint="default"/>
      </w:rPr>
    </w:lvl>
    <w:lvl w:ilvl="7" w:tplc="A8D43CD0">
      <w:start w:val="1"/>
      <w:numFmt w:val="bullet"/>
      <w:lvlText w:val="o"/>
      <w:lvlJc w:val="left"/>
      <w:pPr>
        <w:ind w:left="5760" w:hanging="360"/>
      </w:pPr>
      <w:rPr>
        <w:rFonts w:ascii="Courier New" w:hAnsi="Courier New" w:hint="default"/>
      </w:rPr>
    </w:lvl>
    <w:lvl w:ilvl="8" w:tplc="600882E0">
      <w:start w:val="1"/>
      <w:numFmt w:val="bullet"/>
      <w:lvlText w:val=""/>
      <w:lvlJc w:val="left"/>
      <w:pPr>
        <w:ind w:left="6480" w:hanging="360"/>
      </w:pPr>
      <w:rPr>
        <w:rFonts w:ascii="Wingdings" w:hAnsi="Wingdings" w:hint="default"/>
      </w:rPr>
    </w:lvl>
  </w:abstractNum>
  <w:abstractNum w:abstractNumId="7" w15:restartNumberingAfterBreak="0">
    <w:nsid w:val="1B2108CF"/>
    <w:multiLevelType w:val="hybridMultilevel"/>
    <w:tmpl w:val="524C8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CC1198"/>
    <w:multiLevelType w:val="hybridMultilevel"/>
    <w:tmpl w:val="F4B4215A"/>
    <w:lvl w:ilvl="0" w:tplc="CC6E21F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1F061A"/>
    <w:multiLevelType w:val="hybridMultilevel"/>
    <w:tmpl w:val="20D6F7E6"/>
    <w:lvl w:ilvl="0" w:tplc="D3505A22">
      <w:start w:val="1"/>
      <w:numFmt w:val="bullet"/>
      <w:lvlText w:val=""/>
      <w:lvlJc w:val="left"/>
      <w:pPr>
        <w:ind w:left="360" w:hanging="360"/>
      </w:pPr>
      <w:rPr>
        <w:rFonts w:ascii="Symbol" w:hAnsi="Symbol" w:hint="default"/>
        <w:sz w:val="22"/>
        <w:szCs w:val="22"/>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E98589B"/>
    <w:multiLevelType w:val="hybridMultilevel"/>
    <w:tmpl w:val="01EE4B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F639E9"/>
    <w:multiLevelType w:val="hybridMultilevel"/>
    <w:tmpl w:val="AE0C91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3907A9D"/>
    <w:multiLevelType w:val="hybridMultilevel"/>
    <w:tmpl w:val="66F8A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020AEB"/>
    <w:multiLevelType w:val="hybridMultilevel"/>
    <w:tmpl w:val="F6EEA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030E26"/>
    <w:multiLevelType w:val="hybridMultilevel"/>
    <w:tmpl w:val="E924A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67775D"/>
    <w:multiLevelType w:val="hybridMultilevel"/>
    <w:tmpl w:val="FBEE7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3E64B4"/>
    <w:multiLevelType w:val="hybridMultilevel"/>
    <w:tmpl w:val="29BA4444"/>
    <w:lvl w:ilvl="0" w:tplc="A0648CA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5326AE"/>
    <w:multiLevelType w:val="hybridMultilevel"/>
    <w:tmpl w:val="4A76E8DA"/>
    <w:lvl w:ilvl="0" w:tplc="882C631C">
      <w:start w:val="1"/>
      <w:numFmt w:val="bullet"/>
      <w:lvlText w:val="o"/>
      <w:lvlJc w:val="left"/>
      <w:pPr>
        <w:ind w:left="720" w:hanging="360"/>
      </w:pPr>
      <w:rPr>
        <w:rFonts w:ascii="&quot;Courier New&quot;" w:hAnsi="&quot;Courier New&quot;" w:hint="default"/>
      </w:rPr>
    </w:lvl>
    <w:lvl w:ilvl="1" w:tplc="84B23F18">
      <w:start w:val="1"/>
      <w:numFmt w:val="bullet"/>
      <w:lvlText w:val="o"/>
      <w:lvlJc w:val="left"/>
      <w:pPr>
        <w:ind w:left="1440" w:hanging="360"/>
      </w:pPr>
      <w:rPr>
        <w:rFonts w:ascii="Courier New" w:hAnsi="Courier New" w:hint="default"/>
      </w:rPr>
    </w:lvl>
    <w:lvl w:ilvl="2" w:tplc="F4D0722A">
      <w:start w:val="1"/>
      <w:numFmt w:val="bullet"/>
      <w:lvlText w:val=""/>
      <w:lvlJc w:val="left"/>
      <w:pPr>
        <w:ind w:left="2160" w:hanging="360"/>
      </w:pPr>
      <w:rPr>
        <w:rFonts w:ascii="Wingdings" w:hAnsi="Wingdings" w:hint="default"/>
      </w:rPr>
    </w:lvl>
    <w:lvl w:ilvl="3" w:tplc="1C3EF0F0">
      <w:start w:val="1"/>
      <w:numFmt w:val="bullet"/>
      <w:lvlText w:val=""/>
      <w:lvlJc w:val="left"/>
      <w:pPr>
        <w:ind w:left="2880" w:hanging="360"/>
      </w:pPr>
      <w:rPr>
        <w:rFonts w:ascii="Symbol" w:hAnsi="Symbol" w:hint="default"/>
      </w:rPr>
    </w:lvl>
    <w:lvl w:ilvl="4" w:tplc="ABCC29DA">
      <w:start w:val="1"/>
      <w:numFmt w:val="bullet"/>
      <w:lvlText w:val="o"/>
      <w:lvlJc w:val="left"/>
      <w:pPr>
        <w:ind w:left="3600" w:hanging="360"/>
      </w:pPr>
      <w:rPr>
        <w:rFonts w:ascii="Courier New" w:hAnsi="Courier New" w:hint="default"/>
      </w:rPr>
    </w:lvl>
    <w:lvl w:ilvl="5" w:tplc="068439B8">
      <w:start w:val="1"/>
      <w:numFmt w:val="bullet"/>
      <w:lvlText w:val=""/>
      <w:lvlJc w:val="left"/>
      <w:pPr>
        <w:ind w:left="4320" w:hanging="360"/>
      </w:pPr>
      <w:rPr>
        <w:rFonts w:ascii="Wingdings" w:hAnsi="Wingdings" w:hint="default"/>
      </w:rPr>
    </w:lvl>
    <w:lvl w:ilvl="6" w:tplc="CA92F5AA">
      <w:start w:val="1"/>
      <w:numFmt w:val="bullet"/>
      <w:lvlText w:val=""/>
      <w:lvlJc w:val="left"/>
      <w:pPr>
        <w:ind w:left="5040" w:hanging="360"/>
      </w:pPr>
      <w:rPr>
        <w:rFonts w:ascii="Symbol" w:hAnsi="Symbol" w:hint="default"/>
      </w:rPr>
    </w:lvl>
    <w:lvl w:ilvl="7" w:tplc="213416A4">
      <w:start w:val="1"/>
      <w:numFmt w:val="bullet"/>
      <w:lvlText w:val="o"/>
      <w:lvlJc w:val="left"/>
      <w:pPr>
        <w:ind w:left="5760" w:hanging="360"/>
      </w:pPr>
      <w:rPr>
        <w:rFonts w:ascii="Courier New" w:hAnsi="Courier New" w:hint="default"/>
      </w:rPr>
    </w:lvl>
    <w:lvl w:ilvl="8" w:tplc="DA8CBCF4">
      <w:start w:val="1"/>
      <w:numFmt w:val="bullet"/>
      <w:lvlText w:val=""/>
      <w:lvlJc w:val="left"/>
      <w:pPr>
        <w:ind w:left="6480" w:hanging="360"/>
      </w:pPr>
      <w:rPr>
        <w:rFonts w:ascii="Wingdings" w:hAnsi="Wingdings" w:hint="default"/>
      </w:rPr>
    </w:lvl>
  </w:abstractNum>
  <w:abstractNum w:abstractNumId="18" w15:restartNumberingAfterBreak="0">
    <w:nsid w:val="3236723A"/>
    <w:multiLevelType w:val="hybridMultilevel"/>
    <w:tmpl w:val="D04A1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88599B"/>
    <w:multiLevelType w:val="hybridMultilevel"/>
    <w:tmpl w:val="D28E0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B60E65"/>
    <w:multiLevelType w:val="hybridMultilevel"/>
    <w:tmpl w:val="1BE697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632631A"/>
    <w:multiLevelType w:val="hybridMultilevel"/>
    <w:tmpl w:val="C386A578"/>
    <w:lvl w:ilvl="0" w:tplc="04B020DA">
      <w:numFmt w:val="bullet"/>
      <w:lvlText w:val="-"/>
      <w:lvlJc w:val="left"/>
      <w:pPr>
        <w:ind w:left="720" w:hanging="360"/>
      </w:pPr>
      <w:rPr>
        <w:rFonts w:ascii="Calibri" w:eastAsia="Arial"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839259B"/>
    <w:multiLevelType w:val="hybridMultilevel"/>
    <w:tmpl w:val="BEB6D7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990CF3"/>
    <w:multiLevelType w:val="hybridMultilevel"/>
    <w:tmpl w:val="EBEEB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DF949AB"/>
    <w:multiLevelType w:val="hybridMultilevel"/>
    <w:tmpl w:val="E40E86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A27AFC"/>
    <w:multiLevelType w:val="hybridMultilevel"/>
    <w:tmpl w:val="BC00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F99238F"/>
    <w:multiLevelType w:val="hybridMultilevel"/>
    <w:tmpl w:val="67FEF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D37A99"/>
    <w:multiLevelType w:val="hybridMultilevel"/>
    <w:tmpl w:val="DE7E4682"/>
    <w:lvl w:ilvl="0" w:tplc="6A9431A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3152C90"/>
    <w:multiLevelType w:val="hybridMultilevel"/>
    <w:tmpl w:val="92F41A8C"/>
    <w:lvl w:ilvl="0" w:tplc="8D6CDCF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397AB7"/>
    <w:multiLevelType w:val="hybridMultilevel"/>
    <w:tmpl w:val="47588164"/>
    <w:lvl w:ilvl="0" w:tplc="8D6CDCF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907A2E"/>
    <w:multiLevelType w:val="hybridMultilevel"/>
    <w:tmpl w:val="1428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9D64C93"/>
    <w:multiLevelType w:val="hybridMultilevel"/>
    <w:tmpl w:val="E44833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F9374A1"/>
    <w:multiLevelType w:val="hybridMultilevel"/>
    <w:tmpl w:val="456A79F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3" w15:restartNumberingAfterBreak="0">
    <w:nsid w:val="515A3E7B"/>
    <w:multiLevelType w:val="hybridMultilevel"/>
    <w:tmpl w:val="86980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2AB3866"/>
    <w:multiLevelType w:val="hybridMultilevel"/>
    <w:tmpl w:val="B358E6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4A627B8"/>
    <w:multiLevelType w:val="hybridMultilevel"/>
    <w:tmpl w:val="F932A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F27EC7"/>
    <w:multiLevelType w:val="hybridMultilevel"/>
    <w:tmpl w:val="B9DA5FBC"/>
    <w:lvl w:ilvl="0" w:tplc="4936183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E1C1ECE"/>
    <w:multiLevelType w:val="hybridMultilevel"/>
    <w:tmpl w:val="B8A4D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17F1C37"/>
    <w:multiLevelType w:val="hybridMultilevel"/>
    <w:tmpl w:val="3134FC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27911B0"/>
    <w:multiLevelType w:val="hybridMultilevel"/>
    <w:tmpl w:val="9FF279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2BD33E2"/>
    <w:multiLevelType w:val="hybridMultilevel"/>
    <w:tmpl w:val="7AE2D7AA"/>
    <w:lvl w:ilvl="0" w:tplc="8D6CDCF0">
      <w:start w:val="1"/>
      <w:numFmt w:val="decimal"/>
      <w:lvlText w:val="%1)"/>
      <w:lvlJc w:val="left"/>
      <w:pPr>
        <w:ind w:left="1080" w:hanging="720"/>
      </w:pPr>
      <w:rPr>
        <w:rFonts w:hint="default"/>
      </w:rPr>
    </w:lvl>
    <w:lvl w:ilvl="1" w:tplc="4AA65702">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2BF12F8"/>
    <w:multiLevelType w:val="hybridMultilevel"/>
    <w:tmpl w:val="B69621B2"/>
    <w:lvl w:ilvl="0" w:tplc="8D6CDCF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41C44E2"/>
    <w:multiLevelType w:val="hybridMultilevel"/>
    <w:tmpl w:val="9CE2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245266"/>
    <w:multiLevelType w:val="hybridMultilevel"/>
    <w:tmpl w:val="C12C5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998378D"/>
    <w:multiLevelType w:val="hybridMultilevel"/>
    <w:tmpl w:val="BB763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0912E3E"/>
    <w:multiLevelType w:val="hybridMultilevel"/>
    <w:tmpl w:val="8C3A13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BA324C"/>
    <w:multiLevelType w:val="hybridMultilevel"/>
    <w:tmpl w:val="72CC9C28"/>
    <w:lvl w:ilvl="0" w:tplc="8D6CDCF0">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F1E724C"/>
    <w:multiLevelType w:val="hybridMultilevel"/>
    <w:tmpl w:val="47E8E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47"/>
  </w:num>
  <w:num w:numId="3">
    <w:abstractNumId w:val="43"/>
  </w:num>
  <w:num w:numId="4">
    <w:abstractNumId w:val="20"/>
  </w:num>
  <w:num w:numId="5">
    <w:abstractNumId w:val="1"/>
  </w:num>
  <w:num w:numId="6">
    <w:abstractNumId w:val="11"/>
  </w:num>
  <w:num w:numId="7">
    <w:abstractNumId w:val="19"/>
  </w:num>
  <w:num w:numId="8">
    <w:abstractNumId w:val="38"/>
  </w:num>
  <w:num w:numId="9">
    <w:abstractNumId w:val="14"/>
  </w:num>
  <w:num w:numId="10">
    <w:abstractNumId w:val="26"/>
  </w:num>
  <w:num w:numId="11">
    <w:abstractNumId w:val="27"/>
  </w:num>
  <w:num w:numId="12">
    <w:abstractNumId w:val="22"/>
  </w:num>
  <w:num w:numId="13">
    <w:abstractNumId w:val="13"/>
  </w:num>
  <w:num w:numId="14">
    <w:abstractNumId w:val="42"/>
  </w:num>
  <w:num w:numId="15">
    <w:abstractNumId w:val="30"/>
  </w:num>
  <w:num w:numId="16">
    <w:abstractNumId w:val="10"/>
  </w:num>
  <w:num w:numId="17">
    <w:abstractNumId w:val="2"/>
  </w:num>
  <w:num w:numId="18">
    <w:abstractNumId w:val="17"/>
  </w:num>
  <w:num w:numId="19">
    <w:abstractNumId w:val="6"/>
  </w:num>
  <w:num w:numId="20">
    <w:abstractNumId w:val="23"/>
  </w:num>
  <w:num w:numId="21">
    <w:abstractNumId w:val="8"/>
  </w:num>
  <w:num w:numId="22">
    <w:abstractNumId w:val="37"/>
  </w:num>
  <w:num w:numId="23">
    <w:abstractNumId w:val="4"/>
  </w:num>
  <w:num w:numId="24">
    <w:abstractNumId w:val="33"/>
  </w:num>
  <w:num w:numId="25">
    <w:abstractNumId w:val="35"/>
  </w:num>
  <w:num w:numId="26">
    <w:abstractNumId w:val="3"/>
  </w:num>
  <w:num w:numId="27">
    <w:abstractNumId w:val="7"/>
  </w:num>
  <w:num w:numId="28">
    <w:abstractNumId w:val="18"/>
  </w:num>
  <w:num w:numId="29">
    <w:abstractNumId w:val="31"/>
  </w:num>
  <w:num w:numId="30">
    <w:abstractNumId w:val="34"/>
  </w:num>
  <w:num w:numId="31">
    <w:abstractNumId w:val="0"/>
  </w:num>
  <w:num w:numId="32">
    <w:abstractNumId w:val="32"/>
  </w:num>
  <w:num w:numId="33">
    <w:abstractNumId w:val="25"/>
  </w:num>
  <w:num w:numId="34">
    <w:abstractNumId w:val="16"/>
  </w:num>
  <w:num w:numId="35">
    <w:abstractNumId w:val="21"/>
  </w:num>
  <w:num w:numId="36">
    <w:abstractNumId w:val="39"/>
  </w:num>
  <w:num w:numId="37">
    <w:abstractNumId w:val="36"/>
  </w:num>
  <w:num w:numId="38">
    <w:abstractNumId w:val="24"/>
  </w:num>
  <w:num w:numId="39">
    <w:abstractNumId w:val="40"/>
  </w:num>
  <w:num w:numId="40">
    <w:abstractNumId w:val="46"/>
  </w:num>
  <w:num w:numId="41">
    <w:abstractNumId w:val="28"/>
  </w:num>
  <w:num w:numId="42">
    <w:abstractNumId w:val="41"/>
  </w:num>
  <w:num w:numId="43">
    <w:abstractNumId w:val="29"/>
  </w:num>
  <w:num w:numId="44">
    <w:abstractNumId w:val="45"/>
  </w:num>
  <w:num w:numId="45">
    <w:abstractNumId w:val="5"/>
  </w:num>
  <w:num w:numId="46">
    <w:abstractNumId w:val="44"/>
  </w:num>
  <w:num w:numId="47">
    <w:abstractNumId w:val="12"/>
  </w:num>
  <w:num w:numId="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CA"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86"/>
    <w:rsid w:val="000017B9"/>
    <w:rsid w:val="00001ADD"/>
    <w:rsid w:val="00007370"/>
    <w:rsid w:val="0000784F"/>
    <w:rsid w:val="000131BB"/>
    <w:rsid w:val="0001385E"/>
    <w:rsid w:val="00015082"/>
    <w:rsid w:val="000236A8"/>
    <w:rsid w:val="00023887"/>
    <w:rsid w:val="00024EEF"/>
    <w:rsid w:val="000320CA"/>
    <w:rsid w:val="00032E17"/>
    <w:rsid w:val="00033A7C"/>
    <w:rsid w:val="000366F2"/>
    <w:rsid w:val="00037837"/>
    <w:rsid w:val="00041E21"/>
    <w:rsid w:val="000424D6"/>
    <w:rsid w:val="000463CB"/>
    <w:rsid w:val="00051047"/>
    <w:rsid w:val="00052762"/>
    <w:rsid w:val="000528A2"/>
    <w:rsid w:val="00052BE0"/>
    <w:rsid w:val="00053443"/>
    <w:rsid w:val="00057465"/>
    <w:rsid w:val="00063C34"/>
    <w:rsid w:val="0006535C"/>
    <w:rsid w:val="00073F95"/>
    <w:rsid w:val="00077CD9"/>
    <w:rsid w:val="00081181"/>
    <w:rsid w:val="000830E0"/>
    <w:rsid w:val="00083819"/>
    <w:rsid w:val="000850AF"/>
    <w:rsid w:val="000857BA"/>
    <w:rsid w:val="00086D58"/>
    <w:rsid w:val="00093E5B"/>
    <w:rsid w:val="00097BAB"/>
    <w:rsid w:val="000A5DF5"/>
    <w:rsid w:val="000A6826"/>
    <w:rsid w:val="000A6BA5"/>
    <w:rsid w:val="000B0093"/>
    <w:rsid w:val="000B4042"/>
    <w:rsid w:val="000B4371"/>
    <w:rsid w:val="000B71DB"/>
    <w:rsid w:val="000C082E"/>
    <w:rsid w:val="000C1D21"/>
    <w:rsid w:val="000C49D5"/>
    <w:rsid w:val="000C6AB6"/>
    <w:rsid w:val="000D47CE"/>
    <w:rsid w:val="000D65F1"/>
    <w:rsid w:val="000D75F8"/>
    <w:rsid w:val="000D7BE2"/>
    <w:rsid w:val="000E2883"/>
    <w:rsid w:val="000E404E"/>
    <w:rsid w:val="000E6AC4"/>
    <w:rsid w:val="000F076B"/>
    <w:rsid w:val="000F0DAA"/>
    <w:rsid w:val="000F24B5"/>
    <w:rsid w:val="000F2AAF"/>
    <w:rsid w:val="000F5BE8"/>
    <w:rsid w:val="001028EB"/>
    <w:rsid w:val="001029D4"/>
    <w:rsid w:val="00102BA1"/>
    <w:rsid w:val="00102BCA"/>
    <w:rsid w:val="00104F04"/>
    <w:rsid w:val="001109F2"/>
    <w:rsid w:val="0011159E"/>
    <w:rsid w:val="001126B6"/>
    <w:rsid w:val="0011427A"/>
    <w:rsid w:val="0011489C"/>
    <w:rsid w:val="00114CEC"/>
    <w:rsid w:val="00116978"/>
    <w:rsid w:val="00117E21"/>
    <w:rsid w:val="001210DC"/>
    <w:rsid w:val="0013073E"/>
    <w:rsid w:val="001328C9"/>
    <w:rsid w:val="001331BA"/>
    <w:rsid w:val="00133D12"/>
    <w:rsid w:val="00133F10"/>
    <w:rsid w:val="00135C79"/>
    <w:rsid w:val="00140B84"/>
    <w:rsid w:val="001411B3"/>
    <w:rsid w:val="00146D82"/>
    <w:rsid w:val="00146DD5"/>
    <w:rsid w:val="00147894"/>
    <w:rsid w:val="00147B5D"/>
    <w:rsid w:val="001501DA"/>
    <w:rsid w:val="0015478F"/>
    <w:rsid w:val="00154C43"/>
    <w:rsid w:val="0015729C"/>
    <w:rsid w:val="001578BE"/>
    <w:rsid w:val="001628FD"/>
    <w:rsid w:val="00163348"/>
    <w:rsid w:val="00164F0D"/>
    <w:rsid w:val="001714F9"/>
    <w:rsid w:val="00174953"/>
    <w:rsid w:val="0017560F"/>
    <w:rsid w:val="00175635"/>
    <w:rsid w:val="0018023C"/>
    <w:rsid w:val="0018079A"/>
    <w:rsid w:val="00181459"/>
    <w:rsid w:val="001823FB"/>
    <w:rsid w:val="00182EEB"/>
    <w:rsid w:val="001857EF"/>
    <w:rsid w:val="00187A05"/>
    <w:rsid w:val="00191D63"/>
    <w:rsid w:val="00195FCD"/>
    <w:rsid w:val="001979B6"/>
    <w:rsid w:val="001A18E6"/>
    <w:rsid w:val="001A2890"/>
    <w:rsid w:val="001A3F1B"/>
    <w:rsid w:val="001A53D1"/>
    <w:rsid w:val="001B3E80"/>
    <w:rsid w:val="001B4DB5"/>
    <w:rsid w:val="001B563D"/>
    <w:rsid w:val="001B7224"/>
    <w:rsid w:val="001C02CA"/>
    <w:rsid w:val="001C14E1"/>
    <w:rsid w:val="001C6D2E"/>
    <w:rsid w:val="001C6F65"/>
    <w:rsid w:val="001C6FE6"/>
    <w:rsid w:val="001C7358"/>
    <w:rsid w:val="001D3483"/>
    <w:rsid w:val="001D3D3B"/>
    <w:rsid w:val="001D4617"/>
    <w:rsid w:val="001D6226"/>
    <w:rsid w:val="001E5857"/>
    <w:rsid w:val="001F0B3B"/>
    <w:rsid w:val="001F2CCC"/>
    <w:rsid w:val="001F7874"/>
    <w:rsid w:val="00200A21"/>
    <w:rsid w:val="00200EC0"/>
    <w:rsid w:val="00201633"/>
    <w:rsid w:val="002068B2"/>
    <w:rsid w:val="002068ED"/>
    <w:rsid w:val="002121A8"/>
    <w:rsid w:val="002124B8"/>
    <w:rsid w:val="00213879"/>
    <w:rsid w:val="00213997"/>
    <w:rsid w:val="00213E69"/>
    <w:rsid w:val="002150FF"/>
    <w:rsid w:val="00215737"/>
    <w:rsid w:val="00220B89"/>
    <w:rsid w:val="002215AE"/>
    <w:rsid w:val="00222A4E"/>
    <w:rsid w:val="00224180"/>
    <w:rsid w:val="002241FB"/>
    <w:rsid w:val="002259CF"/>
    <w:rsid w:val="00227F44"/>
    <w:rsid w:val="002301F6"/>
    <w:rsid w:val="00233027"/>
    <w:rsid w:val="00233E2E"/>
    <w:rsid w:val="002402C3"/>
    <w:rsid w:val="002408D5"/>
    <w:rsid w:val="00243231"/>
    <w:rsid w:val="00243B81"/>
    <w:rsid w:val="002441F5"/>
    <w:rsid w:val="00250003"/>
    <w:rsid w:val="00250384"/>
    <w:rsid w:val="00250BCE"/>
    <w:rsid w:val="00255285"/>
    <w:rsid w:val="00267D43"/>
    <w:rsid w:val="00270388"/>
    <w:rsid w:val="00272C80"/>
    <w:rsid w:val="002737FD"/>
    <w:rsid w:val="00274DDD"/>
    <w:rsid w:val="00286994"/>
    <w:rsid w:val="00291453"/>
    <w:rsid w:val="00292D04"/>
    <w:rsid w:val="00293493"/>
    <w:rsid w:val="00295251"/>
    <w:rsid w:val="0029590C"/>
    <w:rsid w:val="002A01D9"/>
    <w:rsid w:val="002A2860"/>
    <w:rsid w:val="002A5F0B"/>
    <w:rsid w:val="002B11CD"/>
    <w:rsid w:val="002B1C6B"/>
    <w:rsid w:val="002B31A6"/>
    <w:rsid w:val="002B73DB"/>
    <w:rsid w:val="002C09D2"/>
    <w:rsid w:val="002C281A"/>
    <w:rsid w:val="002C2EDF"/>
    <w:rsid w:val="002C5CB5"/>
    <w:rsid w:val="002C5D45"/>
    <w:rsid w:val="002C6F24"/>
    <w:rsid w:val="002D0DF2"/>
    <w:rsid w:val="002D1EB3"/>
    <w:rsid w:val="002D7015"/>
    <w:rsid w:val="002D7318"/>
    <w:rsid w:val="002D782C"/>
    <w:rsid w:val="002D7C43"/>
    <w:rsid w:val="002E0528"/>
    <w:rsid w:val="002E1636"/>
    <w:rsid w:val="002E59B7"/>
    <w:rsid w:val="002E5D74"/>
    <w:rsid w:val="002E765E"/>
    <w:rsid w:val="002F1744"/>
    <w:rsid w:val="002F3803"/>
    <w:rsid w:val="002F4209"/>
    <w:rsid w:val="002F7C70"/>
    <w:rsid w:val="00300603"/>
    <w:rsid w:val="0030457E"/>
    <w:rsid w:val="00305B13"/>
    <w:rsid w:val="00307799"/>
    <w:rsid w:val="00315D0F"/>
    <w:rsid w:val="00324BD7"/>
    <w:rsid w:val="00325B9F"/>
    <w:rsid w:val="00326ADB"/>
    <w:rsid w:val="00331240"/>
    <w:rsid w:val="003318C8"/>
    <w:rsid w:val="00332705"/>
    <w:rsid w:val="00334F85"/>
    <w:rsid w:val="00341850"/>
    <w:rsid w:val="00346FB8"/>
    <w:rsid w:val="003502DE"/>
    <w:rsid w:val="00360A41"/>
    <w:rsid w:val="0036525A"/>
    <w:rsid w:val="0036557A"/>
    <w:rsid w:val="003671FC"/>
    <w:rsid w:val="00370096"/>
    <w:rsid w:val="0037059F"/>
    <w:rsid w:val="003706DE"/>
    <w:rsid w:val="00372868"/>
    <w:rsid w:val="00374E8C"/>
    <w:rsid w:val="003751A1"/>
    <w:rsid w:val="00376376"/>
    <w:rsid w:val="00387123"/>
    <w:rsid w:val="003900A7"/>
    <w:rsid w:val="00391617"/>
    <w:rsid w:val="00391C59"/>
    <w:rsid w:val="00392041"/>
    <w:rsid w:val="003928AD"/>
    <w:rsid w:val="003947B7"/>
    <w:rsid w:val="0039608F"/>
    <w:rsid w:val="00396DF8"/>
    <w:rsid w:val="003A31B9"/>
    <w:rsid w:val="003A3F09"/>
    <w:rsid w:val="003A4EF3"/>
    <w:rsid w:val="003A5495"/>
    <w:rsid w:val="003A598E"/>
    <w:rsid w:val="003A69D9"/>
    <w:rsid w:val="003B1D6F"/>
    <w:rsid w:val="003B5336"/>
    <w:rsid w:val="003C4FB5"/>
    <w:rsid w:val="003C7620"/>
    <w:rsid w:val="003D22A2"/>
    <w:rsid w:val="003D34FD"/>
    <w:rsid w:val="003D37F2"/>
    <w:rsid w:val="003D3FF4"/>
    <w:rsid w:val="003D5D12"/>
    <w:rsid w:val="003E407F"/>
    <w:rsid w:val="003E4885"/>
    <w:rsid w:val="003E4A1F"/>
    <w:rsid w:val="003E64B4"/>
    <w:rsid w:val="003F2FFA"/>
    <w:rsid w:val="003F368E"/>
    <w:rsid w:val="003F4809"/>
    <w:rsid w:val="003F4E51"/>
    <w:rsid w:val="003F4ED8"/>
    <w:rsid w:val="003F5CC7"/>
    <w:rsid w:val="003F6734"/>
    <w:rsid w:val="003F7331"/>
    <w:rsid w:val="004013CB"/>
    <w:rsid w:val="00401AE6"/>
    <w:rsid w:val="00403F50"/>
    <w:rsid w:val="0040698A"/>
    <w:rsid w:val="00406EFB"/>
    <w:rsid w:val="00413847"/>
    <w:rsid w:val="00420B18"/>
    <w:rsid w:val="00421186"/>
    <w:rsid w:val="00422C58"/>
    <w:rsid w:val="00423597"/>
    <w:rsid w:val="00424411"/>
    <w:rsid w:val="004279FA"/>
    <w:rsid w:val="00433779"/>
    <w:rsid w:val="00434287"/>
    <w:rsid w:val="00436AEC"/>
    <w:rsid w:val="00440D4F"/>
    <w:rsid w:val="00441AF3"/>
    <w:rsid w:val="00444758"/>
    <w:rsid w:val="00445F57"/>
    <w:rsid w:val="00446FA1"/>
    <w:rsid w:val="004475DB"/>
    <w:rsid w:val="00467251"/>
    <w:rsid w:val="00473D04"/>
    <w:rsid w:val="004741EF"/>
    <w:rsid w:val="004746BE"/>
    <w:rsid w:val="00477406"/>
    <w:rsid w:val="00477660"/>
    <w:rsid w:val="00481FD9"/>
    <w:rsid w:val="004837C1"/>
    <w:rsid w:val="00484581"/>
    <w:rsid w:val="00484D5B"/>
    <w:rsid w:val="00484DD8"/>
    <w:rsid w:val="004860EE"/>
    <w:rsid w:val="00491AAB"/>
    <w:rsid w:val="00496122"/>
    <w:rsid w:val="004961D9"/>
    <w:rsid w:val="004A0B28"/>
    <w:rsid w:val="004A1565"/>
    <w:rsid w:val="004A2393"/>
    <w:rsid w:val="004A5A7B"/>
    <w:rsid w:val="004A5EB7"/>
    <w:rsid w:val="004A7846"/>
    <w:rsid w:val="004B04A5"/>
    <w:rsid w:val="004B1883"/>
    <w:rsid w:val="004B23F9"/>
    <w:rsid w:val="004C0D12"/>
    <w:rsid w:val="004C196E"/>
    <w:rsid w:val="004C364D"/>
    <w:rsid w:val="004C4525"/>
    <w:rsid w:val="004C4654"/>
    <w:rsid w:val="004C4D6F"/>
    <w:rsid w:val="004C6D28"/>
    <w:rsid w:val="004D0235"/>
    <w:rsid w:val="004D0908"/>
    <w:rsid w:val="004E26DE"/>
    <w:rsid w:val="004E2E58"/>
    <w:rsid w:val="004E4B8B"/>
    <w:rsid w:val="004F0389"/>
    <w:rsid w:val="004F3E17"/>
    <w:rsid w:val="00500D5D"/>
    <w:rsid w:val="0050112D"/>
    <w:rsid w:val="00501411"/>
    <w:rsid w:val="00501684"/>
    <w:rsid w:val="0050300D"/>
    <w:rsid w:val="00505F74"/>
    <w:rsid w:val="00506B51"/>
    <w:rsid w:val="0051092C"/>
    <w:rsid w:val="00510EE1"/>
    <w:rsid w:val="00510EFD"/>
    <w:rsid w:val="00520056"/>
    <w:rsid w:val="0052762E"/>
    <w:rsid w:val="005377E3"/>
    <w:rsid w:val="00540455"/>
    <w:rsid w:val="005423B8"/>
    <w:rsid w:val="00561B78"/>
    <w:rsid w:val="00562380"/>
    <w:rsid w:val="005637F6"/>
    <w:rsid w:val="00566DCF"/>
    <w:rsid w:val="0057201D"/>
    <w:rsid w:val="005775A9"/>
    <w:rsid w:val="005803E5"/>
    <w:rsid w:val="00581037"/>
    <w:rsid w:val="00582EED"/>
    <w:rsid w:val="00584814"/>
    <w:rsid w:val="00586684"/>
    <w:rsid w:val="0059048A"/>
    <w:rsid w:val="00594BA0"/>
    <w:rsid w:val="00595348"/>
    <w:rsid w:val="00595F29"/>
    <w:rsid w:val="005A236C"/>
    <w:rsid w:val="005A2709"/>
    <w:rsid w:val="005A2809"/>
    <w:rsid w:val="005A2DBC"/>
    <w:rsid w:val="005A3001"/>
    <w:rsid w:val="005A36C1"/>
    <w:rsid w:val="005A44F4"/>
    <w:rsid w:val="005A4B91"/>
    <w:rsid w:val="005A637B"/>
    <w:rsid w:val="005A7F7A"/>
    <w:rsid w:val="005B0449"/>
    <w:rsid w:val="005B09C4"/>
    <w:rsid w:val="005B1A9B"/>
    <w:rsid w:val="005B3A01"/>
    <w:rsid w:val="005B40D4"/>
    <w:rsid w:val="005B42BA"/>
    <w:rsid w:val="005B6355"/>
    <w:rsid w:val="005B67A6"/>
    <w:rsid w:val="005B7531"/>
    <w:rsid w:val="005B7D22"/>
    <w:rsid w:val="005C0F13"/>
    <w:rsid w:val="005C1CDA"/>
    <w:rsid w:val="005C5661"/>
    <w:rsid w:val="005C5CFD"/>
    <w:rsid w:val="005C6345"/>
    <w:rsid w:val="005C6A18"/>
    <w:rsid w:val="005C7739"/>
    <w:rsid w:val="005C7FE8"/>
    <w:rsid w:val="005D3D8B"/>
    <w:rsid w:val="005D4BFD"/>
    <w:rsid w:val="005E36EC"/>
    <w:rsid w:val="005E4985"/>
    <w:rsid w:val="005E53B4"/>
    <w:rsid w:val="005E5C85"/>
    <w:rsid w:val="005E60AA"/>
    <w:rsid w:val="005F178E"/>
    <w:rsid w:val="005F27F1"/>
    <w:rsid w:val="005F29E2"/>
    <w:rsid w:val="005F3BE0"/>
    <w:rsid w:val="005F5216"/>
    <w:rsid w:val="005F62CD"/>
    <w:rsid w:val="005F677A"/>
    <w:rsid w:val="0060587C"/>
    <w:rsid w:val="00610B9E"/>
    <w:rsid w:val="00622A2E"/>
    <w:rsid w:val="00627C69"/>
    <w:rsid w:val="00627DE8"/>
    <w:rsid w:val="00635C50"/>
    <w:rsid w:val="00640299"/>
    <w:rsid w:val="0064163C"/>
    <w:rsid w:val="00642D42"/>
    <w:rsid w:val="00643E54"/>
    <w:rsid w:val="00644042"/>
    <w:rsid w:val="00644B3B"/>
    <w:rsid w:val="00646C54"/>
    <w:rsid w:val="00647E09"/>
    <w:rsid w:val="006508F1"/>
    <w:rsid w:val="006535C6"/>
    <w:rsid w:val="00653B40"/>
    <w:rsid w:val="00661700"/>
    <w:rsid w:val="00663C72"/>
    <w:rsid w:val="0066650F"/>
    <w:rsid w:val="006675CC"/>
    <w:rsid w:val="00673BDC"/>
    <w:rsid w:val="00674867"/>
    <w:rsid w:val="00675B1F"/>
    <w:rsid w:val="0068109D"/>
    <w:rsid w:val="0068132E"/>
    <w:rsid w:val="00683957"/>
    <w:rsid w:val="00684BD3"/>
    <w:rsid w:val="00686829"/>
    <w:rsid w:val="006876A3"/>
    <w:rsid w:val="00690875"/>
    <w:rsid w:val="006934B2"/>
    <w:rsid w:val="006A18E9"/>
    <w:rsid w:val="006A2B7F"/>
    <w:rsid w:val="006A4F60"/>
    <w:rsid w:val="006A69E9"/>
    <w:rsid w:val="006C6317"/>
    <w:rsid w:val="006D1BA1"/>
    <w:rsid w:val="006D6FBC"/>
    <w:rsid w:val="006E0540"/>
    <w:rsid w:val="006E060A"/>
    <w:rsid w:val="006E19B3"/>
    <w:rsid w:val="006E2EC2"/>
    <w:rsid w:val="006E32BB"/>
    <w:rsid w:val="006E33F7"/>
    <w:rsid w:val="006F0D6C"/>
    <w:rsid w:val="006F0FA9"/>
    <w:rsid w:val="006F2B07"/>
    <w:rsid w:val="006F41DB"/>
    <w:rsid w:val="006F5AFD"/>
    <w:rsid w:val="0070164D"/>
    <w:rsid w:val="00701841"/>
    <w:rsid w:val="00703150"/>
    <w:rsid w:val="00703E72"/>
    <w:rsid w:val="00713B82"/>
    <w:rsid w:val="0071727B"/>
    <w:rsid w:val="00724415"/>
    <w:rsid w:val="00725055"/>
    <w:rsid w:val="00727EF5"/>
    <w:rsid w:val="00731BF7"/>
    <w:rsid w:val="00733408"/>
    <w:rsid w:val="00734600"/>
    <w:rsid w:val="00734C02"/>
    <w:rsid w:val="00736782"/>
    <w:rsid w:val="00740581"/>
    <w:rsid w:val="007408FD"/>
    <w:rsid w:val="0074141C"/>
    <w:rsid w:val="00741D22"/>
    <w:rsid w:val="00743E31"/>
    <w:rsid w:val="00744C3A"/>
    <w:rsid w:val="007477CE"/>
    <w:rsid w:val="00747AD2"/>
    <w:rsid w:val="00752EA4"/>
    <w:rsid w:val="007542AA"/>
    <w:rsid w:val="0075516E"/>
    <w:rsid w:val="00756ACC"/>
    <w:rsid w:val="0076129E"/>
    <w:rsid w:val="007662BF"/>
    <w:rsid w:val="007664FC"/>
    <w:rsid w:val="00767BE4"/>
    <w:rsid w:val="00771DA6"/>
    <w:rsid w:val="00771FEA"/>
    <w:rsid w:val="00774780"/>
    <w:rsid w:val="00780F21"/>
    <w:rsid w:val="00781EB0"/>
    <w:rsid w:val="00783EE4"/>
    <w:rsid w:val="007853FE"/>
    <w:rsid w:val="00787920"/>
    <w:rsid w:val="00796A5B"/>
    <w:rsid w:val="007979DD"/>
    <w:rsid w:val="00797E7A"/>
    <w:rsid w:val="007A68AE"/>
    <w:rsid w:val="007B218B"/>
    <w:rsid w:val="007B412F"/>
    <w:rsid w:val="007B4825"/>
    <w:rsid w:val="007B5201"/>
    <w:rsid w:val="007B79CB"/>
    <w:rsid w:val="007C6E85"/>
    <w:rsid w:val="007C6ECA"/>
    <w:rsid w:val="007C7233"/>
    <w:rsid w:val="007D0C9A"/>
    <w:rsid w:val="007D107A"/>
    <w:rsid w:val="007D40E6"/>
    <w:rsid w:val="007D603A"/>
    <w:rsid w:val="007D702C"/>
    <w:rsid w:val="007E7B93"/>
    <w:rsid w:val="007F2261"/>
    <w:rsid w:val="007F7A78"/>
    <w:rsid w:val="008039BD"/>
    <w:rsid w:val="00804E5D"/>
    <w:rsid w:val="00805425"/>
    <w:rsid w:val="00807CC8"/>
    <w:rsid w:val="008105B8"/>
    <w:rsid w:val="00813220"/>
    <w:rsid w:val="00817435"/>
    <w:rsid w:val="00824026"/>
    <w:rsid w:val="00824B82"/>
    <w:rsid w:val="00825200"/>
    <w:rsid w:val="00827E37"/>
    <w:rsid w:val="00831020"/>
    <w:rsid w:val="008317B3"/>
    <w:rsid w:val="00832F72"/>
    <w:rsid w:val="008353B0"/>
    <w:rsid w:val="00846337"/>
    <w:rsid w:val="00846407"/>
    <w:rsid w:val="008468CE"/>
    <w:rsid w:val="00854673"/>
    <w:rsid w:val="00854816"/>
    <w:rsid w:val="008551EE"/>
    <w:rsid w:val="008555F4"/>
    <w:rsid w:val="00862CDC"/>
    <w:rsid w:val="00862DF9"/>
    <w:rsid w:val="00863A7C"/>
    <w:rsid w:val="008731FA"/>
    <w:rsid w:val="008829E2"/>
    <w:rsid w:val="00883039"/>
    <w:rsid w:val="00884C07"/>
    <w:rsid w:val="00885CFF"/>
    <w:rsid w:val="00886328"/>
    <w:rsid w:val="00886DCA"/>
    <w:rsid w:val="00890943"/>
    <w:rsid w:val="0089502E"/>
    <w:rsid w:val="0089671A"/>
    <w:rsid w:val="008972DD"/>
    <w:rsid w:val="008A365F"/>
    <w:rsid w:val="008A3697"/>
    <w:rsid w:val="008A47A8"/>
    <w:rsid w:val="008A6CCC"/>
    <w:rsid w:val="008B242C"/>
    <w:rsid w:val="008B7E79"/>
    <w:rsid w:val="008C153E"/>
    <w:rsid w:val="008C2830"/>
    <w:rsid w:val="008C6839"/>
    <w:rsid w:val="008D0100"/>
    <w:rsid w:val="008E08DF"/>
    <w:rsid w:val="008E3703"/>
    <w:rsid w:val="008E50B8"/>
    <w:rsid w:val="008E5F2E"/>
    <w:rsid w:val="008E72E0"/>
    <w:rsid w:val="008F0990"/>
    <w:rsid w:val="008F101F"/>
    <w:rsid w:val="008F653F"/>
    <w:rsid w:val="00900D34"/>
    <w:rsid w:val="00903AA9"/>
    <w:rsid w:val="00905F2C"/>
    <w:rsid w:val="00913B42"/>
    <w:rsid w:val="00916CD5"/>
    <w:rsid w:val="00922F89"/>
    <w:rsid w:val="0092530E"/>
    <w:rsid w:val="00926A1E"/>
    <w:rsid w:val="00930824"/>
    <w:rsid w:val="0093461D"/>
    <w:rsid w:val="009359FD"/>
    <w:rsid w:val="00940672"/>
    <w:rsid w:val="00946E0B"/>
    <w:rsid w:val="00950113"/>
    <w:rsid w:val="0095314F"/>
    <w:rsid w:val="009545CA"/>
    <w:rsid w:val="00957D38"/>
    <w:rsid w:val="00965CC0"/>
    <w:rsid w:val="00965E2C"/>
    <w:rsid w:val="00966C54"/>
    <w:rsid w:val="00967FD9"/>
    <w:rsid w:val="00972E31"/>
    <w:rsid w:val="00975057"/>
    <w:rsid w:val="00980924"/>
    <w:rsid w:val="00980DF9"/>
    <w:rsid w:val="00981621"/>
    <w:rsid w:val="00984282"/>
    <w:rsid w:val="00990A10"/>
    <w:rsid w:val="0099101D"/>
    <w:rsid w:val="0099251D"/>
    <w:rsid w:val="0099310B"/>
    <w:rsid w:val="0099698D"/>
    <w:rsid w:val="009A1DCF"/>
    <w:rsid w:val="009A30A9"/>
    <w:rsid w:val="009B2688"/>
    <w:rsid w:val="009B44D4"/>
    <w:rsid w:val="009B5708"/>
    <w:rsid w:val="009C013B"/>
    <w:rsid w:val="009C37B2"/>
    <w:rsid w:val="009C63C5"/>
    <w:rsid w:val="009C78EF"/>
    <w:rsid w:val="009D60A4"/>
    <w:rsid w:val="009E1DBB"/>
    <w:rsid w:val="009F664B"/>
    <w:rsid w:val="00A02FF9"/>
    <w:rsid w:val="00A03711"/>
    <w:rsid w:val="00A03C35"/>
    <w:rsid w:val="00A05292"/>
    <w:rsid w:val="00A11DEF"/>
    <w:rsid w:val="00A13371"/>
    <w:rsid w:val="00A159ED"/>
    <w:rsid w:val="00A16E3A"/>
    <w:rsid w:val="00A1761C"/>
    <w:rsid w:val="00A4008C"/>
    <w:rsid w:val="00A428DE"/>
    <w:rsid w:val="00A44C2D"/>
    <w:rsid w:val="00A4591A"/>
    <w:rsid w:val="00A45AD0"/>
    <w:rsid w:val="00A51AA7"/>
    <w:rsid w:val="00A53C94"/>
    <w:rsid w:val="00A56157"/>
    <w:rsid w:val="00A56461"/>
    <w:rsid w:val="00A6120E"/>
    <w:rsid w:val="00A61ECC"/>
    <w:rsid w:val="00A636D1"/>
    <w:rsid w:val="00A75635"/>
    <w:rsid w:val="00A75E14"/>
    <w:rsid w:val="00A80CFA"/>
    <w:rsid w:val="00A815B4"/>
    <w:rsid w:val="00A818DE"/>
    <w:rsid w:val="00A84ADD"/>
    <w:rsid w:val="00A85D44"/>
    <w:rsid w:val="00A87BAE"/>
    <w:rsid w:val="00A91A92"/>
    <w:rsid w:val="00A91EFB"/>
    <w:rsid w:val="00A9535B"/>
    <w:rsid w:val="00A96713"/>
    <w:rsid w:val="00A97659"/>
    <w:rsid w:val="00A9778E"/>
    <w:rsid w:val="00AA5D81"/>
    <w:rsid w:val="00AB064B"/>
    <w:rsid w:val="00AB3B09"/>
    <w:rsid w:val="00AC233C"/>
    <w:rsid w:val="00AC3A84"/>
    <w:rsid w:val="00AC5425"/>
    <w:rsid w:val="00AC59EF"/>
    <w:rsid w:val="00AD2F5D"/>
    <w:rsid w:val="00AD54D5"/>
    <w:rsid w:val="00AD78B6"/>
    <w:rsid w:val="00AE613F"/>
    <w:rsid w:val="00AF0A15"/>
    <w:rsid w:val="00AF0A68"/>
    <w:rsid w:val="00AF3835"/>
    <w:rsid w:val="00AF3BE1"/>
    <w:rsid w:val="00AF4654"/>
    <w:rsid w:val="00B04E8A"/>
    <w:rsid w:val="00B05B5D"/>
    <w:rsid w:val="00B11097"/>
    <w:rsid w:val="00B11C9E"/>
    <w:rsid w:val="00B13A8F"/>
    <w:rsid w:val="00B14BAA"/>
    <w:rsid w:val="00B14BBE"/>
    <w:rsid w:val="00B153C6"/>
    <w:rsid w:val="00B16FF5"/>
    <w:rsid w:val="00B17318"/>
    <w:rsid w:val="00B240AA"/>
    <w:rsid w:val="00B2423C"/>
    <w:rsid w:val="00B24569"/>
    <w:rsid w:val="00B27E1E"/>
    <w:rsid w:val="00B31A12"/>
    <w:rsid w:val="00B32C30"/>
    <w:rsid w:val="00B37F0C"/>
    <w:rsid w:val="00B41EA1"/>
    <w:rsid w:val="00B42529"/>
    <w:rsid w:val="00B44B9E"/>
    <w:rsid w:val="00B4521E"/>
    <w:rsid w:val="00B46FEB"/>
    <w:rsid w:val="00B53757"/>
    <w:rsid w:val="00B53A24"/>
    <w:rsid w:val="00B56002"/>
    <w:rsid w:val="00B56D3F"/>
    <w:rsid w:val="00B57032"/>
    <w:rsid w:val="00B60672"/>
    <w:rsid w:val="00B6108E"/>
    <w:rsid w:val="00B610B0"/>
    <w:rsid w:val="00B64E56"/>
    <w:rsid w:val="00B65462"/>
    <w:rsid w:val="00B71479"/>
    <w:rsid w:val="00B72B0C"/>
    <w:rsid w:val="00B804C3"/>
    <w:rsid w:val="00B81ADE"/>
    <w:rsid w:val="00B81E44"/>
    <w:rsid w:val="00B8379D"/>
    <w:rsid w:val="00B85211"/>
    <w:rsid w:val="00B86DC3"/>
    <w:rsid w:val="00B900C2"/>
    <w:rsid w:val="00B93876"/>
    <w:rsid w:val="00B978BC"/>
    <w:rsid w:val="00B979AF"/>
    <w:rsid w:val="00BA00C5"/>
    <w:rsid w:val="00BA1075"/>
    <w:rsid w:val="00BA1721"/>
    <w:rsid w:val="00BA279D"/>
    <w:rsid w:val="00BA4EA0"/>
    <w:rsid w:val="00BA6645"/>
    <w:rsid w:val="00BA6E42"/>
    <w:rsid w:val="00BB2AFD"/>
    <w:rsid w:val="00BB3111"/>
    <w:rsid w:val="00BC6285"/>
    <w:rsid w:val="00BD0554"/>
    <w:rsid w:val="00BD5072"/>
    <w:rsid w:val="00BD6F36"/>
    <w:rsid w:val="00BE2D88"/>
    <w:rsid w:val="00BE2FF5"/>
    <w:rsid w:val="00BE52B5"/>
    <w:rsid w:val="00BE6586"/>
    <w:rsid w:val="00BE7666"/>
    <w:rsid w:val="00BF138C"/>
    <w:rsid w:val="00BF17C4"/>
    <w:rsid w:val="00BF3604"/>
    <w:rsid w:val="00BF50EB"/>
    <w:rsid w:val="00BF5192"/>
    <w:rsid w:val="00BF54AE"/>
    <w:rsid w:val="00BF5B65"/>
    <w:rsid w:val="00BF6544"/>
    <w:rsid w:val="00C0159C"/>
    <w:rsid w:val="00C01F6D"/>
    <w:rsid w:val="00C04C0E"/>
    <w:rsid w:val="00C066F8"/>
    <w:rsid w:val="00C07844"/>
    <w:rsid w:val="00C10CBA"/>
    <w:rsid w:val="00C15F1A"/>
    <w:rsid w:val="00C24B3D"/>
    <w:rsid w:val="00C2508C"/>
    <w:rsid w:val="00C33B54"/>
    <w:rsid w:val="00C3493C"/>
    <w:rsid w:val="00C35784"/>
    <w:rsid w:val="00C42B23"/>
    <w:rsid w:val="00C460EE"/>
    <w:rsid w:val="00C507E8"/>
    <w:rsid w:val="00C5171A"/>
    <w:rsid w:val="00C52C1E"/>
    <w:rsid w:val="00C54FD5"/>
    <w:rsid w:val="00C623A0"/>
    <w:rsid w:val="00C626C7"/>
    <w:rsid w:val="00C6317F"/>
    <w:rsid w:val="00C6365D"/>
    <w:rsid w:val="00C6484B"/>
    <w:rsid w:val="00C6557B"/>
    <w:rsid w:val="00C72371"/>
    <w:rsid w:val="00C7254D"/>
    <w:rsid w:val="00C733DA"/>
    <w:rsid w:val="00C747F9"/>
    <w:rsid w:val="00C77CC7"/>
    <w:rsid w:val="00C848D3"/>
    <w:rsid w:val="00C86C65"/>
    <w:rsid w:val="00C92A38"/>
    <w:rsid w:val="00C92E7C"/>
    <w:rsid w:val="00C9327A"/>
    <w:rsid w:val="00C953C3"/>
    <w:rsid w:val="00C9547F"/>
    <w:rsid w:val="00CA37ED"/>
    <w:rsid w:val="00CA606B"/>
    <w:rsid w:val="00CB0915"/>
    <w:rsid w:val="00CB3448"/>
    <w:rsid w:val="00CB425A"/>
    <w:rsid w:val="00CC0A87"/>
    <w:rsid w:val="00CC139C"/>
    <w:rsid w:val="00CC17B6"/>
    <w:rsid w:val="00CC1A17"/>
    <w:rsid w:val="00CC3BE4"/>
    <w:rsid w:val="00CC4006"/>
    <w:rsid w:val="00CC54CE"/>
    <w:rsid w:val="00CC7203"/>
    <w:rsid w:val="00CC7295"/>
    <w:rsid w:val="00CD0330"/>
    <w:rsid w:val="00CD1BFA"/>
    <w:rsid w:val="00CD2BB9"/>
    <w:rsid w:val="00CD3796"/>
    <w:rsid w:val="00CD42D3"/>
    <w:rsid w:val="00CD5070"/>
    <w:rsid w:val="00CD50FC"/>
    <w:rsid w:val="00CE162A"/>
    <w:rsid w:val="00CE1E94"/>
    <w:rsid w:val="00CE2B6E"/>
    <w:rsid w:val="00CE5A2E"/>
    <w:rsid w:val="00CE5E9A"/>
    <w:rsid w:val="00CE6DAD"/>
    <w:rsid w:val="00CF240A"/>
    <w:rsid w:val="00CF4968"/>
    <w:rsid w:val="00CF7983"/>
    <w:rsid w:val="00D01CA1"/>
    <w:rsid w:val="00D02131"/>
    <w:rsid w:val="00D02162"/>
    <w:rsid w:val="00D03CB8"/>
    <w:rsid w:val="00D125EF"/>
    <w:rsid w:val="00D1272C"/>
    <w:rsid w:val="00D202F5"/>
    <w:rsid w:val="00D24150"/>
    <w:rsid w:val="00D25A6A"/>
    <w:rsid w:val="00D268B5"/>
    <w:rsid w:val="00D27B58"/>
    <w:rsid w:val="00D31CF8"/>
    <w:rsid w:val="00D32679"/>
    <w:rsid w:val="00D3292F"/>
    <w:rsid w:val="00D368AD"/>
    <w:rsid w:val="00D3794F"/>
    <w:rsid w:val="00D40012"/>
    <w:rsid w:val="00D4663E"/>
    <w:rsid w:val="00D507A9"/>
    <w:rsid w:val="00D50AEA"/>
    <w:rsid w:val="00D51FAF"/>
    <w:rsid w:val="00D54E4E"/>
    <w:rsid w:val="00D556E5"/>
    <w:rsid w:val="00D56383"/>
    <w:rsid w:val="00D57DE6"/>
    <w:rsid w:val="00D57E11"/>
    <w:rsid w:val="00D606D2"/>
    <w:rsid w:val="00D64AF8"/>
    <w:rsid w:val="00D66209"/>
    <w:rsid w:val="00D719F1"/>
    <w:rsid w:val="00D71A2B"/>
    <w:rsid w:val="00D8071E"/>
    <w:rsid w:val="00D80FB7"/>
    <w:rsid w:val="00D83398"/>
    <w:rsid w:val="00D83C92"/>
    <w:rsid w:val="00D84693"/>
    <w:rsid w:val="00D85083"/>
    <w:rsid w:val="00D85704"/>
    <w:rsid w:val="00D90FAC"/>
    <w:rsid w:val="00D91F11"/>
    <w:rsid w:val="00D92864"/>
    <w:rsid w:val="00D96EED"/>
    <w:rsid w:val="00D97950"/>
    <w:rsid w:val="00DA0F3E"/>
    <w:rsid w:val="00DA18A4"/>
    <w:rsid w:val="00DA529C"/>
    <w:rsid w:val="00DA7F6E"/>
    <w:rsid w:val="00DB0FB7"/>
    <w:rsid w:val="00DB195C"/>
    <w:rsid w:val="00DB329A"/>
    <w:rsid w:val="00DB3F34"/>
    <w:rsid w:val="00DB530B"/>
    <w:rsid w:val="00DB5AFD"/>
    <w:rsid w:val="00DB666E"/>
    <w:rsid w:val="00DC1336"/>
    <w:rsid w:val="00DC5EDB"/>
    <w:rsid w:val="00DD01D8"/>
    <w:rsid w:val="00DD1948"/>
    <w:rsid w:val="00DD6300"/>
    <w:rsid w:val="00DD7C2E"/>
    <w:rsid w:val="00DD7C6E"/>
    <w:rsid w:val="00DE214F"/>
    <w:rsid w:val="00DE2388"/>
    <w:rsid w:val="00DE499B"/>
    <w:rsid w:val="00DF0926"/>
    <w:rsid w:val="00DF1D48"/>
    <w:rsid w:val="00DF43FD"/>
    <w:rsid w:val="00DF4436"/>
    <w:rsid w:val="00E034B9"/>
    <w:rsid w:val="00E03C17"/>
    <w:rsid w:val="00E072DA"/>
    <w:rsid w:val="00E13E13"/>
    <w:rsid w:val="00E157F1"/>
    <w:rsid w:val="00E16A78"/>
    <w:rsid w:val="00E21329"/>
    <w:rsid w:val="00E24157"/>
    <w:rsid w:val="00E27524"/>
    <w:rsid w:val="00E32F9F"/>
    <w:rsid w:val="00E3475F"/>
    <w:rsid w:val="00E36044"/>
    <w:rsid w:val="00E41C27"/>
    <w:rsid w:val="00E42E95"/>
    <w:rsid w:val="00E434E3"/>
    <w:rsid w:val="00E47B6B"/>
    <w:rsid w:val="00E53D15"/>
    <w:rsid w:val="00E54366"/>
    <w:rsid w:val="00E56FA7"/>
    <w:rsid w:val="00E57774"/>
    <w:rsid w:val="00E60850"/>
    <w:rsid w:val="00E61E57"/>
    <w:rsid w:val="00E62C9C"/>
    <w:rsid w:val="00E71696"/>
    <w:rsid w:val="00E732FF"/>
    <w:rsid w:val="00E73685"/>
    <w:rsid w:val="00E7432C"/>
    <w:rsid w:val="00E845C6"/>
    <w:rsid w:val="00E87F7C"/>
    <w:rsid w:val="00E96E07"/>
    <w:rsid w:val="00EA26EB"/>
    <w:rsid w:val="00EA6869"/>
    <w:rsid w:val="00EB0864"/>
    <w:rsid w:val="00EB14DB"/>
    <w:rsid w:val="00EB1762"/>
    <w:rsid w:val="00EB2B39"/>
    <w:rsid w:val="00EB30DD"/>
    <w:rsid w:val="00EB362C"/>
    <w:rsid w:val="00EB367D"/>
    <w:rsid w:val="00EB3CB7"/>
    <w:rsid w:val="00EB6059"/>
    <w:rsid w:val="00EB6C3A"/>
    <w:rsid w:val="00EC1DE8"/>
    <w:rsid w:val="00EC76AA"/>
    <w:rsid w:val="00ED06CC"/>
    <w:rsid w:val="00ED115F"/>
    <w:rsid w:val="00ED2793"/>
    <w:rsid w:val="00ED3940"/>
    <w:rsid w:val="00EE3A44"/>
    <w:rsid w:val="00EE597B"/>
    <w:rsid w:val="00F013A5"/>
    <w:rsid w:val="00F03742"/>
    <w:rsid w:val="00F077B2"/>
    <w:rsid w:val="00F10177"/>
    <w:rsid w:val="00F204FA"/>
    <w:rsid w:val="00F20797"/>
    <w:rsid w:val="00F218A7"/>
    <w:rsid w:val="00F272EC"/>
    <w:rsid w:val="00F325A1"/>
    <w:rsid w:val="00F35987"/>
    <w:rsid w:val="00F35CE6"/>
    <w:rsid w:val="00F37380"/>
    <w:rsid w:val="00F414C9"/>
    <w:rsid w:val="00F46BC9"/>
    <w:rsid w:val="00F541E8"/>
    <w:rsid w:val="00F57209"/>
    <w:rsid w:val="00F61AC4"/>
    <w:rsid w:val="00F67836"/>
    <w:rsid w:val="00F74008"/>
    <w:rsid w:val="00F814D6"/>
    <w:rsid w:val="00F8180A"/>
    <w:rsid w:val="00F823AA"/>
    <w:rsid w:val="00F82F82"/>
    <w:rsid w:val="00F874AD"/>
    <w:rsid w:val="00F9020F"/>
    <w:rsid w:val="00F90614"/>
    <w:rsid w:val="00FA0FE1"/>
    <w:rsid w:val="00FA126B"/>
    <w:rsid w:val="00FA3844"/>
    <w:rsid w:val="00FA6E2F"/>
    <w:rsid w:val="00FA75F0"/>
    <w:rsid w:val="00FB1323"/>
    <w:rsid w:val="00FC319A"/>
    <w:rsid w:val="00FC4C11"/>
    <w:rsid w:val="00FC5A93"/>
    <w:rsid w:val="00FC6806"/>
    <w:rsid w:val="00FC70E3"/>
    <w:rsid w:val="00FD097C"/>
    <w:rsid w:val="00FE6DD5"/>
    <w:rsid w:val="00FE7413"/>
    <w:rsid w:val="00FF2A9B"/>
    <w:rsid w:val="00FF2C48"/>
    <w:rsid w:val="00FF4804"/>
    <w:rsid w:val="00FF4D53"/>
    <w:rsid w:val="026C1B93"/>
    <w:rsid w:val="03D58876"/>
    <w:rsid w:val="0502600A"/>
    <w:rsid w:val="06CE66B9"/>
    <w:rsid w:val="08B51507"/>
    <w:rsid w:val="0F2C03C4"/>
    <w:rsid w:val="168B7C34"/>
    <w:rsid w:val="1E40E07E"/>
    <w:rsid w:val="2019361D"/>
    <w:rsid w:val="20325E7A"/>
    <w:rsid w:val="24EC2848"/>
    <w:rsid w:val="26F6523D"/>
    <w:rsid w:val="28244802"/>
    <w:rsid w:val="29180AF5"/>
    <w:rsid w:val="2B25C8CF"/>
    <w:rsid w:val="2C82A252"/>
    <w:rsid w:val="2E5C41AA"/>
    <w:rsid w:val="321BF594"/>
    <w:rsid w:val="34C4A0B4"/>
    <w:rsid w:val="3844CA47"/>
    <w:rsid w:val="3C4B6D9C"/>
    <w:rsid w:val="46E612D5"/>
    <w:rsid w:val="4C5A7BD4"/>
    <w:rsid w:val="520FB81C"/>
    <w:rsid w:val="5475CA59"/>
    <w:rsid w:val="570F14C1"/>
    <w:rsid w:val="57B7C996"/>
    <w:rsid w:val="5BA08401"/>
    <w:rsid w:val="606E4A0F"/>
    <w:rsid w:val="65881C4A"/>
    <w:rsid w:val="70A93B60"/>
    <w:rsid w:val="7293EE60"/>
    <w:rsid w:val="78557923"/>
    <w:rsid w:val="7CC6889D"/>
    <w:rsid w:val="7E625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72"/>
    <o:shapelayout v:ext="edit">
      <o:idmap v:ext="edit" data="1"/>
    </o:shapelayout>
  </w:shapeDefaults>
  <w:decimalSymbol w:val="."/>
  <w:listSeparator w:val=","/>
  <w14:docId w14:val="09936D27"/>
  <w15:docId w15:val="{418C1D87-4C0A-4479-8E53-25F68D4C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CA"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71A"/>
    <w:pPr>
      <w:spacing w:after="240"/>
    </w:pPr>
    <w:rPr>
      <w:rFonts w:ascii="Calibri" w:hAnsi="Calibri"/>
    </w:rPr>
  </w:style>
  <w:style w:type="paragraph" w:styleId="Heading1">
    <w:name w:val="heading 1"/>
    <w:basedOn w:val="Normal"/>
    <w:next w:val="Normal"/>
    <w:link w:val="Heading1Char"/>
    <w:uiPriority w:val="9"/>
    <w:qFormat/>
    <w:rsid w:val="00D268B5"/>
    <w:pPr>
      <w:jc w:val="center"/>
      <w:outlineLvl w:val="0"/>
    </w:pPr>
    <w:rPr>
      <w:rFonts w:cs="Calibri"/>
      <w:b/>
      <w:color w:val="FFFFFF" w:themeColor="background1"/>
      <w:sz w:val="32"/>
      <w:szCs w:val="32"/>
    </w:rPr>
  </w:style>
  <w:style w:type="paragraph" w:styleId="Heading2">
    <w:name w:val="heading 2"/>
    <w:basedOn w:val="Normal"/>
    <w:next w:val="Normal"/>
    <w:link w:val="Heading2Char"/>
    <w:uiPriority w:val="9"/>
    <w:qFormat/>
    <w:rsid w:val="009B2688"/>
    <w:pPr>
      <w:spacing w:before="0"/>
      <w:jc w:val="center"/>
      <w:outlineLvl w:val="1"/>
    </w:pPr>
    <w:rPr>
      <w:rFonts w:cs="Calibri"/>
      <w:b/>
      <w:color w:val="FFFFFF" w:themeColor="background1"/>
      <w:sz w:val="32"/>
      <w:szCs w:val="28"/>
    </w:rPr>
  </w:style>
  <w:style w:type="paragraph" w:styleId="Heading3">
    <w:name w:val="heading 3"/>
    <w:basedOn w:val="Normal"/>
    <w:next w:val="Normal"/>
    <w:link w:val="Heading3Char"/>
    <w:autoRedefine/>
    <w:uiPriority w:val="9"/>
    <w:unhideWhenUsed/>
    <w:qFormat/>
    <w:rsid w:val="00484581"/>
    <w:pPr>
      <w:keepNext/>
      <w:keepLines/>
      <w:spacing w:after="120"/>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001ADD"/>
    <w:pPr>
      <w:keepNext/>
      <w:keepLines/>
      <w:spacing w:before="200"/>
      <w:outlineLvl w:val="3"/>
    </w:pPr>
    <w:rPr>
      <w:rFonts w:eastAsiaTheme="majorEastAsia" w:cstheme="majorBidi"/>
      <w:b/>
      <w:bCs/>
      <w:i/>
      <w:iCs/>
      <w:sz w:val="24"/>
    </w:rPr>
  </w:style>
  <w:style w:type="paragraph" w:styleId="Heading5">
    <w:name w:val="heading 5"/>
    <w:basedOn w:val="Normal"/>
    <w:next w:val="Normal"/>
    <w:link w:val="Heading5Char"/>
    <w:uiPriority w:val="9"/>
    <w:semiHidden/>
    <w:unhideWhenUsed/>
    <w:qFormat/>
    <w:rsid w:val="00D268B5"/>
    <w:pPr>
      <w:keepNext/>
      <w:keepLines/>
      <w:spacing w:before="40" w:after="0"/>
      <w:outlineLvl w:val="4"/>
    </w:pPr>
    <w:rPr>
      <w:rFonts w:asciiTheme="majorHAnsi" w:eastAsiaTheme="majorEastAsia" w:hAnsiTheme="majorHAnsi" w:cstheme="majorBidi"/>
      <w:color w:val="9E1B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basedOn w:val="Normal"/>
    <w:link w:val="NoSpacingChar"/>
    <w:uiPriority w:val="1"/>
    <w:qFormat/>
    <w:rsid w:val="00510EFD"/>
    <w:pPr>
      <w:contextualSpacing/>
    </w:pPr>
  </w:style>
  <w:style w:type="character" w:customStyle="1" w:styleId="Heading1Char">
    <w:name w:val="Heading 1 Char"/>
    <w:basedOn w:val="DefaultParagraphFont"/>
    <w:link w:val="Heading1"/>
    <w:uiPriority w:val="9"/>
    <w:rsid w:val="00D268B5"/>
    <w:rPr>
      <w:rFonts w:ascii="Calibri" w:hAnsi="Calibri" w:cs="Calibri"/>
      <w:b/>
      <w:color w:val="FFFFFF" w:themeColor="background1"/>
      <w:sz w:val="32"/>
      <w:szCs w:val="32"/>
    </w:rPr>
  </w:style>
  <w:style w:type="character" w:customStyle="1" w:styleId="Heading2Char">
    <w:name w:val="Heading 2 Char"/>
    <w:basedOn w:val="DefaultParagraphFont"/>
    <w:link w:val="Heading2"/>
    <w:uiPriority w:val="9"/>
    <w:rsid w:val="009B2688"/>
    <w:rPr>
      <w:rFonts w:ascii="Calibri" w:hAnsi="Calibri" w:cs="Calibri"/>
      <w:b/>
      <w:color w:val="FFFFFF" w:themeColor="background1"/>
      <w:sz w:val="32"/>
      <w:szCs w:val="28"/>
    </w:rPr>
  </w:style>
  <w:style w:type="character" w:customStyle="1" w:styleId="Heading3Char">
    <w:name w:val="Heading 3 Char"/>
    <w:basedOn w:val="DefaultParagraphFont"/>
    <w:link w:val="Heading3"/>
    <w:uiPriority w:val="9"/>
    <w:rsid w:val="00484581"/>
    <w:rPr>
      <w:rFonts w:ascii="Calibri" w:eastAsiaTheme="majorEastAsia" w:hAnsi="Calibri" w:cstheme="majorBidi"/>
      <w:b/>
      <w:bCs/>
      <w:sz w:val="24"/>
    </w:rPr>
  </w:style>
  <w:style w:type="character" w:customStyle="1" w:styleId="Heading4Char">
    <w:name w:val="Heading 4 Char"/>
    <w:basedOn w:val="DefaultParagraphFont"/>
    <w:link w:val="Heading4"/>
    <w:uiPriority w:val="9"/>
    <w:semiHidden/>
    <w:rsid w:val="00001ADD"/>
    <w:rPr>
      <w:rFonts w:eastAsiaTheme="majorEastAsia" w:cstheme="majorBidi"/>
      <w:b/>
      <w:bCs/>
      <w:i/>
      <w:iCs/>
      <w:sz w:val="24"/>
    </w:rPr>
  </w:style>
  <w:style w:type="paragraph" w:styleId="Title">
    <w:name w:val="Title"/>
    <w:basedOn w:val="Normal"/>
    <w:next w:val="Normal"/>
    <w:link w:val="TitleChar"/>
    <w:uiPriority w:val="10"/>
    <w:qFormat/>
    <w:rsid w:val="009B2688"/>
    <w:pPr>
      <w:jc w:val="center"/>
    </w:pPr>
    <w:rPr>
      <w:b/>
      <w:sz w:val="80"/>
      <w:szCs w:val="80"/>
    </w:rPr>
  </w:style>
  <w:style w:type="character" w:customStyle="1" w:styleId="TitleChar">
    <w:name w:val="Title Char"/>
    <w:basedOn w:val="DefaultParagraphFont"/>
    <w:link w:val="Title"/>
    <w:uiPriority w:val="10"/>
    <w:rsid w:val="009B2688"/>
    <w:rPr>
      <w:rFonts w:ascii="Calibri" w:hAnsi="Calibri"/>
      <w:b/>
      <w:sz w:val="80"/>
      <w:szCs w:val="80"/>
    </w:rPr>
  </w:style>
  <w:style w:type="paragraph" w:styleId="Subtitle">
    <w:name w:val="Subtitle"/>
    <w:basedOn w:val="Normal"/>
    <w:next w:val="Normal"/>
    <w:link w:val="SubtitleChar"/>
    <w:uiPriority w:val="11"/>
    <w:qFormat/>
    <w:rsid w:val="00510EFD"/>
    <w:pPr>
      <w:numPr>
        <w:ilvl w:val="1"/>
      </w:numPr>
    </w:pPr>
    <w:rPr>
      <w:rFonts w:eastAsiaTheme="majorEastAsia" w:cstheme="majorBidi"/>
      <w:i/>
      <w:iCs/>
      <w:spacing w:val="15"/>
      <w:sz w:val="28"/>
      <w:szCs w:val="24"/>
    </w:rPr>
  </w:style>
  <w:style w:type="character" w:customStyle="1" w:styleId="SubtitleChar">
    <w:name w:val="Subtitle Char"/>
    <w:basedOn w:val="DefaultParagraphFont"/>
    <w:link w:val="Subtitle"/>
    <w:uiPriority w:val="11"/>
    <w:rsid w:val="00510EFD"/>
    <w:rPr>
      <w:rFonts w:asciiTheme="majorHAnsi" w:eastAsiaTheme="majorEastAsia" w:hAnsiTheme="majorHAnsi" w:cstheme="majorBidi"/>
      <w:i/>
      <w:iCs/>
      <w:spacing w:val="15"/>
      <w:sz w:val="28"/>
      <w:szCs w:val="24"/>
    </w:rPr>
  </w:style>
  <w:style w:type="paragraph" w:customStyle="1" w:styleId="TableTitle">
    <w:name w:val="TableTitle"/>
    <w:basedOn w:val="Normal"/>
    <w:link w:val="TableTitleChar"/>
    <w:qFormat/>
    <w:rsid w:val="00640299"/>
    <w:rPr>
      <w:b/>
      <w:sz w:val="24"/>
      <w:szCs w:val="24"/>
    </w:rPr>
  </w:style>
  <w:style w:type="character" w:customStyle="1" w:styleId="TableTitleChar">
    <w:name w:val="TableTitle Char"/>
    <w:basedOn w:val="DefaultParagraphFont"/>
    <w:link w:val="TableTitle"/>
    <w:rsid w:val="00640299"/>
    <w:rPr>
      <w:rFonts w:ascii="Calibri" w:hAnsi="Calibri"/>
      <w:b/>
      <w:sz w:val="24"/>
      <w:szCs w:val="24"/>
    </w:rPr>
  </w:style>
  <w:style w:type="paragraph" w:styleId="Header">
    <w:name w:val="header"/>
    <w:basedOn w:val="Normal"/>
    <w:link w:val="HeaderChar"/>
    <w:uiPriority w:val="99"/>
    <w:unhideWhenUsed/>
    <w:rsid w:val="008551EE"/>
    <w:pPr>
      <w:tabs>
        <w:tab w:val="right" w:pos="9356"/>
      </w:tabs>
      <w:spacing w:before="0" w:after="0"/>
      <w:ind w:left="2342"/>
      <w:jc w:val="right"/>
    </w:pPr>
  </w:style>
  <w:style w:type="character" w:customStyle="1" w:styleId="HeaderChar">
    <w:name w:val="Header Char"/>
    <w:basedOn w:val="DefaultParagraphFont"/>
    <w:link w:val="Header"/>
    <w:uiPriority w:val="99"/>
    <w:rsid w:val="008551EE"/>
  </w:style>
  <w:style w:type="paragraph" w:styleId="Footer">
    <w:name w:val="footer"/>
    <w:basedOn w:val="Normal"/>
    <w:link w:val="FooterChar"/>
    <w:uiPriority w:val="99"/>
    <w:unhideWhenUsed/>
    <w:rsid w:val="00A1761C"/>
    <w:pPr>
      <w:tabs>
        <w:tab w:val="center" w:pos="4680"/>
        <w:tab w:val="right" w:pos="9360"/>
      </w:tabs>
      <w:spacing w:before="0" w:after="0"/>
    </w:pPr>
  </w:style>
  <w:style w:type="character" w:customStyle="1" w:styleId="FooterChar">
    <w:name w:val="Footer Char"/>
    <w:basedOn w:val="DefaultParagraphFont"/>
    <w:link w:val="Footer"/>
    <w:uiPriority w:val="99"/>
    <w:rsid w:val="00A1761C"/>
  </w:style>
  <w:style w:type="paragraph" w:styleId="BalloonText">
    <w:name w:val="Balloon Text"/>
    <w:basedOn w:val="Normal"/>
    <w:link w:val="BalloonTextChar"/>
    <w:uiPriority w:val="99"/>
    <w:semiHidden/>
    <w:unhideWhenUsed/>
    <w:rsid w:val="00A176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61C"/>
    <w:rPr>
      <w:rFonts w:ascii="Tahoma" w:hAnsi="Tahoma" w:cs="Tahoma"/>
      <w:sz w:val="16"/>
      <w:szCs w:val="16"/>
    </w:rPr>
  </w:style>
  <w:style w:type="character" w:styleId="PlaceholderText">
    <w:name w:val="Placeholder Text"/>
    <w:basedOn w:val="DefaultParagraphFont"/>
    <w:uiPriority w:val="99"/>
    <w:semiHidden/>
    <w:rsid w:val="00A1761C"/>
    <w:rPr>
      <w:color w:val="808080"/>
    </w:rPr>
  </w:style>
  <w:style w:type="character" w:styleId="CommentReference">
    <w:name w:val="annotation reference"/>
    <w:basedOn w:val="DefaultParagraphFont"/>
    <w:uiPriority w:val="99"/>
    <w:semiHidden/>
    <w:unhideWhenUsed/>
    <w:rsid w:val="00CB3448"/>
    <w:rPr>
      <w:sz w:val="16"/>
      <w:szCs w:val="16"/>
    </w:rPr>
  </w:style>
  <w:style w:type="paragraph" w:styleId="CommentText">
    <w:name w:val="annotation text"/>
    <w:basedOn w:val="Normal"/>
    <w:link w:val="CommentTextChar"/>
    <w:uiPriority w:val="99"/>
    <w:semiHidden/>
    <w:unhideWhenUsed/>
    <w:rsid w:val="00CB3448"/>
    <w:rPr>
      <w:sz w:val="20"/>
      <w:szCs w:val="20"/>
    </w:rPr>
  </w:style>
  <w:style w:type="character" w:customStyle="1" w:styleId="CommentTextChar">
    <w:name w:val="Comment Text Char"/>
    <w:basedOn w:val="DefaultParagraphFont"/>
    <w:link w:val="CommentText"/>
    <w:uiPriority w:val="99"/>
    <w:semiHidden/>
    <w:rsid w:val="00CB3448"/>
    <w:rPr>
      <w:sz w:val="20"/>
      <w:szCs w:val="20"/>
    </w:rPr>
  </w:style>
  <w:style w:type="paragraph" w:styleId="CommentSubject">
    <w:name w:val="annotation subject"/>
    <w:basedOn w:val="CommentText"/>
    <w:next w:val="CommentText"/>
    <w:link w:val="CommentSubjectChar"/>
    <w:uiPriority w:val="99"/>
    <w:semiHidden/>
    <w:unhideWhenUsed/>
    <w:rsid w:val="00CB3448"/>
    <w:rPr>
      <w:b/>
      <w:bCs/>
    </w:rPr>
  </w:style>
  <w:style w:type="character" w:customStyle="1" w:styleId="CommentSubjectChar">
    <w:name w:val="Comment Subject Char"/>
    <w:basedOn w:val="CommentTextChar"/>
    <w:link w:val="CommentSubject"/>
    <w:uiPriority w:val="99"/>
    <w:semiHidden/>
    <w:rsid w:val="00CB3448"/>
    <w:rPr>
      <w:b/>
      <w:bCs/>
      <w:sz w:val="20"/>
      <w:szCs w:val="20"/>
    </w:rPr>
  </w:style>
  <w:style w:type="paragraph" w:styleId="Revision">
    <w:name w:val="Revision"/>
    <w:hidden/>
    <w:uiPriority w:val="99"/>
    <w:semiHidden/>
    <w:rsid w:val="007B412F"/>
    <w:pPr>
      <w:spacing w:before="0" w:after="0"/>
    </w:pPr>
  </w:style>
  <w:style w:type="character" w:customStyle="1" w:styleId="DocumentSubtitle">
    <w:name w:val="Document Subtitle"/>
    <w:basedOn w:val="DefaultParagraphFont"/>
    <w:uiPriority w:val="1"/>
    <w:rsid w:val="009A1DCF"/>
    <w:rPr>
      <w:rFonts w:asciiTheme="majorHAnsi" w:hAnsiTheme="majorHAnsi"/>
      <w:sz w:val="32"/>
    </w:rPr>
  </w:style>
  <w:style w:type="paragraph" w:styleId="NormalWeb">
    <w:name w:val="Normal (Web)"/>
    <w:basedOn w:val="Normal"/>
    <w:uiPriority w:val="99"/>
    <w:semiHidden/>
    <w:unhideWhenUsed/>
    <w:rsid w:val="00B13A8F"/>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NoSpacingChar">
    <w:name w:val="No Spacing Char"/>
    <w:aliases w:val="Spacing Char"/>
    <w:basedOn w:val="DefaultParagraphFont"/>
    <w:link w:val="NoSpacing"/>
    <w:uiPriority w:val="1"/>
    <w:rsid w:val="00024EEF"/>
  </w:style>
  <w:style w:type="paragraph" w:styleId="ListParagraph">
    <w:name w:val="List Paragraph"/>
    <w:basedOn w:val="Normal"/>
    <w:link w:val="ListParagraphChar"/>
    <w:uiPriority w:val="34"/>
    <w:qFormat/>
    <w:rsid w:val="001D3D3B"/>
    <w:pPr>
      <w:ind w:left="720"/>
      <w:contextualSpacing/>
    </w:pPr>
  </w:style>
  <w:style w:type="table" w:styleId="TableGrid">
    <w:name w:val="Table Grid"/>
    <w:basedOn w:val="TableNormal"/>
    <w:uiPriority w:val="39"/>
    <w:rsid w:val="001D3D3B"/>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0299"/>
    <w:pPr>
      <w:spacing w:before="480" w:after="0" w:line="276" w:lineRule="auto"/>
      <w:outlineLvl w:val="9"/>
    </w:pPr>
    <w:rPr>
      <w:rFonts w:asciiTheme="majorHAnsi" w:hAnsiTheme="majorHAnsi"/>
      <w:color w:val="9E1B17" w:themeColor="accent1" w:themeShade="BF"/>
      <w:sz w:val="28"/>
      <w:lang w:val="en-US" w:eastAsia="ja-JP"/>
    </w:rPr>
  </w:style>
  <w:style w:type="paragraph" w:styleId="TOC1">
    <w:name w:val="toc 1"/>
    <w:basedOn w:val="Normal"/>
    <w:next w:val="Normal"/>
    <w:autoRedefine/>
    <w:uiPriority w:val="39"/>
    <w:unhideWhenUsed/>
    <w:rsid w:val="00AF4654"/>
    <w:pPr>
      <w:spacing w:before="0" w:after="100" w:line="276" w:lineRule="auto"/>
    </w:pPr>
  </w:style>
  <w:style w:type="character" w:styleId="Hyperlink">
    <w:name w:val="Hyperlink"/>
    <w:basedOn w:val="DefaultParagraphFont"/>
    <w:uiPriority w:val="99"/>
    <w:unhideWhenUsed/>
    <w:rsid w:val="00640299"/>
    <w:rPr>
      <w:color w:val="7F7F7F" w:themeColor="hyperlink"/>
      <w:u w:val="single"/>
    </w:rPr>
  </w:style>
  <w:style w:type="paragraph" w:styleId="Date">
    <w:name w:val="Date"/>
    <w:basedOn w:val="NoSpacing"/>
    <w:next w:val="Normal"/>
    <w:link w:val="DateChar"/>
    <w:autoRedefine/>
    <w:uiPriority w:val="99"/>
    <w:unhideWhenUsed/>
    <w:rsid w:val="00807CC8"/>
    <w:pPr>
      <w:spacing w:before="0" w:after="0"/>
      <w:jc w:val="center"/>
    </w:pPr>
    <w:rPr>
      <w:rFonts w:eastAsiaTheme="majorEastAsia" w:cs="Calibri"/>
      <w:b/>
      <w:bCs/>
      <w:szCs w:val="80"/>
    </w:rPr>
  </w:style>
  <w:style w:type="character" w:customStyle="1" w:styleId="DateChar">
    <w:name w:val="Date Char"/>
    <w:basedOn w:val="DefaultParagraphFont"/>
    <w:link w:val="Date"/>
    <w:uiPriority w:val="99"/>
    <w:rsid w:val="00807CC8"/>
    <w:rPr>
      <w:rFonts w:ascii="Calibri" w:eastAsiaTheme="majorEastAsia" w:hAnsi="Calibri" w:cs="Calibri"/>
      <w:b/>
      <w:bCs/>
      <w:szCs w:val="80"/>
    </w:rPr>
  </w:style>
  <w:style w:type="table" w:customStyle="1" w:styleId="TableGrid1">
    <w:name w:val="Table Grid1"/>
    <w:basedOn w:val="TableNormal"/>
    <w:next w:val="TableGrid"/>
    <w:rsid w:val="00444758"/>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44758"/>
    <w:rPr>
      <w:rFonts w:asciiTheme="minorHAnsi" w:hAnsiTheme="minorHAnsi"/>
      <w:color w:val="auto"/>
      <w:sz w:val="22"/>
    </w:rPr>
  </w:style>
  <w:style w:type="paragraph" w:styleId="Caption">
    <w:name w:val="caption"/>
    <w:basedOn w:val="Normal"/>
    <w:next w:val="Normal"/>
    <w:uiPriority w:val="35"/>
    <w:unhideWhenUsed/>
    <w:qFormat/>
    <w:rsid w:val="00FA75F0"/>
    <w:pPr>
      <w:spacing w:before="0" w:after="200"/>
    </w:pPr>
    <w:rPr>
      <w:b/>
      <w:bCs/>
      <w:color w:val="D4241F" w:themeColor="accent1"/>
      <w:sz w:val="18"/>
      <w:szCs w:val="18"/>
    </w:rPr>
  </w:style>
  <w:style w:type="paragraph" w:customStyle="1" w:styleId="Default">
    <w:name w:val="Default"/>
    <w:rsid w:val="00900D34"/>
    <w:pPr>
      <w:autoSpaceDE w:val="0"/>
      <w:autoSpaceDN w:val="0"/>
      <w:adjustRightInd w:val="0"/>
      <w:spacing w:before="0" w:after="0"/>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A56461"/>
    <w:rPr>
      <w:rFonts w:ascii="Calibri" w:hAnsi="Calibri"/>
    </w:rPr>
  </w:style>
  <w:style w:type="table" w:styleId="GridTable3">
    <w:name w:val="Grid Table 3"/>
    <w:basedOn w:val="TableNormal"/>
    <w:uiPriority w:val="48"/>
    <w:rsid w:val="002D782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2">
    <w:name w:val="Grid Table 2 Accent 2"/>
    <w:basedOn w:val="TableNormal"/>
    <w:uiPriority w:val="47"/>
    <w:rsid w:val="002D782C"/>
    <w:pPr>
      <w:spacing w:after="0"/>
    </w:pPr>
    <w:tblPr>
      <w:tblStyleRowBandSize w:val="1"/>
      <w:tblStyleColBandSize w:val="1"/>
      <w:tblBorders>
        <w:top w:val="single" w:sz="2" w:space="0" w:color="ACB2B8" w:themeColor="accent2" w:themeTint="99"/>
        <w:bottom w:val="single" w:sz="2" w:space="0" w:color="ACB2B8" w:themeColor="accent2" w:themeTint="99"/>
        <w:insideH w:val="single" w:sz="2" w:space="0" w:color="ACB2B8" w:themeColor="accent2" w:themeTint="99"/>
        <w:insideV w:val="single" w:sz="2" w:space="0" w:color="ACB2B8" w:themeColor="accent2" w:themeTint="99"/>
      </w:tblBorders>
    </w:tblPr>
    <w:tblStylePr w:type="firstRow">
      <w:rPr>
        <w:b/>
        <w:bCs/>
      </w:rPr>
      <w:tblPr/>
      <w:tcPr>
        <w:tcBorders>
          <w:top w:val="nil"/>
          <w:bottom w:val="single" w:sz="12" w:space="0" w:color="ACB2B8" w:themeColor="accent2" w:themeTint="99"/>
          <w:insideH w:val="nil"/>
          <w:insideV w:val="nil"/>
        </w:tcBorders>
        <w:shd w:val="clear" w:color="auto" w:fill="FFFFFF" w:themeFill="background1"/>
      </w:tcPr>
    </w:tblStylePr>
    <w:tblStylePr w:type="lastRow">
      <w:rPr>
        <w:b/>
        <w:bCs/>
      </w:rPr>
      <w:tblPr/>
      <w:tcPr>
        <w:tcBorders>
          <w:top w:val="double" w:sz="2" w:space="0" w:color="ACB2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table" w:styleId="GridTable6Colorful">
    <w:name w:val="Grid Table 6 Colorful"/>
    <w:basedOn w:val="TableNormal"/>
    <w:uiPriority w:val="51"/>
    <w:rsid w:val="002D782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15729C"/>
    <w:pPr>
      <w:widowControl w:val="0"/>
      <w:autoSpaceDE w:val="0"/>
      <w:autoSpaceDN w:val="0"/>
      <w:adjustRightInd w:val="0"/>
      <w:spacing w:before="0" w:after="0"/>
      <w:ind w:left="480" w:hanging="360"/>
    </w:pPr>
    <w:rPr>
      <w:rFonts w:ascii="Times New Roman" w:eastAsiaTheme="minorEastAsia" w:hAnsi="Times New Roman" w:cs="Times New Roman"/>
      <w:sz w:val="24"/>
      <w:szCs w:val="24"/>
      <w:lang w:eastAsia="en-CA"/>
    </w:rPr>
  </w:style>
  <w:style w:type="character" w:customStyle="1" w:styleId="BodyTextChar">
    <w:name w:val="Body Text Char"/>
    <w:basedOn w:val="DefaultParagraphFont"/>
    <w:link w:val="BodyText"/>
    <w:uiPriority w:val="1"/>
    <w:rsid w:val="0015729C"/>
    <w:rPr>
      <w:rFonts w:ascii="Times New Roman" w:eastAsiaTheme="minorEastAsia" w:hAnsi="Times New Roman" w:cs="Times New Roman"/>
      <w:sz w:val="24"/>
      <w:szCs w:val="24"/>
      <w:lang w:eastAsia="en-CA"/>
    </w:rPr>
  </w:style>
  <w:style w:type="table" w:styleId="GridTable6Colorful-Accent6">
    <w:name w:val="Grid Table 6 Colorful Accent 6"/>
    <w:basedOn w:val="TableNormal"/>
    <w:uiPriority w:val="51"/>
    <w:rsid w:val="00684BD3"/>
    <w:pPr>
      <w:spacing w:after="0"/>
    </w:pPr>
    <w:rPr>
      <w:color w:val="7B7B7B" w:themeColor="accent6" w:themeShade="BF"/>
    </w:rPr>
    <w:tblPr>
      <w:tblStyleRowBandSize w:val="1"/>
      <w:tblStyleColBandSize w:val="1"/>
      <w:tblBorders>
        <w:top w:val="single" w:sz="4" w:space="0" w:color="C9C9C9" w:themeColor="accent6" w:themeTint="99"/>
        <w:left w:val="single" w:sz="4" w:space="0" w:color="C9C9C9" w:themeColor="accent6" w:themeTint="99"/>
        <w:bottom w:val="single" w:sz="4" w:space="0" w:color="C9C9C9" w:themeColor="accent6" w:themeTint="99"/>
        <w:right w:val="single" w:sz="4" w:space="0" w:color="C9C9C9" w:themeColor="accent6" w:themeTint="99"/>
        <w:insideH w:val="single" w:sz="4" w:space="0" w:color="C9C9C9" w:themeColor="accent6" w:themeTint="99"/>
        <w:insideV w:val="single" w:sz="4" w:space="0" w:color="C9C9C9" w:themeColor="accent6" w:themeTint="99"/>
      </w:tblBorders>
    </w:tblPr>
    <w:tblStylePr w:type="firstRow">
      <w:rPr>
        <w:b/>
        <w:bCs/>
      </w:rPr>
      <w:tblPr/>
      <w:tcPr>
        <w:tcBorders>
          <w:bottom w:val="single" w:sz="12" w:space="0" w:color="C9C9C9" w:themeColor="accent6" w:themeTint="99"/>
        </w:tcBorders>
      </w:tcPr>
    </w:tblStylePr>
    <w:tblStylePr w:type="lastRow">
      <w:rPr>
        <w:b/>
        <w:bCs/>
      </w:rPr>
      <w:tblPr/>
      <w:tcPr>
        <w:tcBorders>
          <w:top w:val="double" w:sz="4" w:space="0" w:color="C9C9C9" w:themeColor="accent6" w:themeTint="99"/>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paragraph" w:styleId="TOC2">
    <w:name w:val="toc 2"/>
    <w:basedOn w:val="Normal"/>
    <w:next w:val="Normal"/>
    <w:autoRedefine/>
    <w:uiPriority w:val="39"/>
    <w:unhideWhenUsed/>
    <w:rsid w:val="009B2688"/>
    <w:pPr>
      <w:spacing w:after="100"/>
      <w:ind w:left="220"/>
    </w:pPr>
  </w:style>
  <w:style w:type="table" w:styleId="PlainTable1">
    <w:name w:val="Plain Table 1"/>
    <w:basedOn w:val="TableNormal"/>
    <w:uiPriority w:val="41"/>
    <w:rsid w:val="00F0374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6E32BB"/>
    <w:rPr>
      <w:color w:val="EA7673" w:themeColor="accent1" w:themeTint="99"/>
      <w:u w:val="single"/>
    </w:rPr>
  </w:style>
  <w:style w:type="table" w:customStyle="1" w:styleId="TableGrid2">
    <w:name w:val="Table Grid2"/>
    <w:basedOn w:val="TableNormal"/>
    <w:next w:val="TableGrid"/>
    <w:uiPriority w:val="39"/>
    <w:rsid w:val="00391C59"/>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268B5"/>
    <w:pPr>
      <w:spacing w:before="0" w:after="0"/>
    </w:pPr>
    <w:rPr>
      <w:rFonts w:asciiTheme="majorHAnsi" w:hAnsiTheme="majorHAnsi"/>
      <w:sz w:val="20"/>
      <w:szCs w:val="20"/>
    </w:rPr>
  </w:style>
  <w:style w:type="character" w:customStyle="1" w:styleId="FootnoteTextChar">
    <w:name w:val="Footnote Text Char"/>
    <w:basedOn w:val="DefaultParagraphFont"/>
    <w:link w:val="FootnoteText"/>
    <w:uiPriority w:val="99"/>
    <w:rsid w:val="00D268B5"/>
    <w:rPr>
      <w:sz w:val="20"/>
      <w:szCs w:val="20"/>
    </w:rPr>
  </w:style>
  <w:style w:type="character" w:styleId="FootnoteReference">
    <w:name w:val="footnote reference"/>
    <w:basedOn w:val="DefaultParagraphFont"/>
    <w:uiPriority w:val="99"/>
    <w:semiHidden/>
    <w:unhideWhenUsed/>
    <w:rsid w:val="00D268B5"/>
    <w:rPr>
      <w:vertAlign w:val="superscript"/>
    </w:rPr>
  </w:style>
  <w:style w:type="character" w:customStyle="1" w:styleId="Heading5Char">
    <w:name w:val="Heading 5 Char"/>
    <w:basedOn w:val="DefaultParagraphFont"/>
    <w:link w:val="Heading5"/>
    <w:uiPriority w:val="9"/>
    <w:semiHidden/>
    <w:rsid w:val="00D268B5"/>
    <w:rPr>
      <w:rFonts w:eastAsiaTheme="majorEastAsia" w:cstheme="majorBidi"/>
      <w:color w:val="9E1B17" w:themeColor="accent1" w:themeShade="BF"/>
    </w:rPr>
  </w:style>
  <w:style w:type="table" w:customStyle="1" w:styleId="GridTable6Colorful-Accent61">
    <w:name w:val="Grid Table 6 Colorful - Accent 61"/>
    <w:basedOn w:val="TableNormal"/>
    <w:uiPriority w:val="51"/>
    <w:rsid w:val="00D268B5"/>
    <w:pPr>
      <w:spacing w:after="0"/>
    </w:pPr>
    <w:rPr>
      <w:color w:val="7B7B7B" w:themeColor="accent6" w:themeShade="BF"/>
    </w:rPr>
    <w:tblPr>
      <w:tblStyleRowBandSize w:val="1"/>
      <w:tblStyleColBandSize w:val="1"/>
      <w:tblBorders>
        <w:top w:val="single" w:sz="4" w:space="0" w:color="C9C9C9" w:themeColor="accent6" w:themeTint="99"/>
        <w:left w:val="single" w:sz="4" w:space="0" w:color="C9C9C9" w:themeColor="accent6" w:themeTint="99"/>
        <w:bottom w:val="single" w:sz="4" w:space="0" w:color="C9C9C9" w:themeColor="accent6" w:themeTint="99"/>
        <w:right w:val="single" w:sz="4" w:space="0" w:color="C9C9C9" w:themeColor="accent6" w:themeTint="99"/>
        <w:insideH w:val="single" w:sz="4" w:space="0" w:color="C9C9C9" w:themeColor="accent6" w:themeTint="99"/>
        <w:insideV w:val="single" w:sz="4" w:space="0" w:color="C9C9C9" w:themeColor="accent6" w:themeTint="99"/>
      </w:tblBorders>
    </w:tblPr>
    <w:tblStylePr w:type="firstRow">
      <w:rPr>
        <w:b/>
        <w:bCs/>
      </w:rPr>
      <w:tblPr/>
      <w:tcPr>
        <w:tcBorders>
          <w:bottom w:val="single" w:sz="12" w:space="0" w:color="C9C9C9" w:themeColor="accent6" w:themeTint="99"/>
        </w:tcBorders>
      </w:tcPr>
    </w:tblStylePr>
    <w:tblStylePr w:type="lastRow">
      <w:rPr>
        <w:b/>
        <w:bCs/>
      </w:rPr>
      <w:tblPr/>
      <w:tcPr>
        <w:tcBorders>
          <w:top w:val="double" w:sz="4" w:space="0" w:color="C9C9C9" w:themeColor="accent6" w:themeTint="99"/>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0300">
      <w:bodyDiv w:val="1"/>
      <w:marLeft w:val="0"/>
      <w:marRight w:val="0"/>
      <w:marTop w:val="0"/>
      <w:marBottom w:val="0"/>
      <w:divBdr>
        <w:top w:val="none" w:sz="0" w:space="0" w:color="auto"/>
        <w:left w:val="none" w:sz="0" w:space="0" w:color="auto"/>
        <w:bottom w:val="none" w:sz="0" w:space="0" w:color="auto"/>
        <w:right w:val="none" w:sz="0" w:space="0" w:color="auto"/>
      </w:divBdr>
    </w:div>
    <w:div w:id="190195391">
      <w:bodyDiv w:val="1"/>
      <w:marLeft w:val="0"/>
      <w:marRight w:val="0"/>
      <w:marTop w:val="0"/>
      <w:marBottom w:val="0"/>
      <w:divBdr>
        <w:top w:val="none" w:sz="0" w:space="0" w:color="auto"/>
        <w:left w:val="none" w:sz="0" w:space="0" w:color="auto"/>
        <w:bottom w:val="none" w:sz="0" w:space="0" w:color="auto"/>
        <w:right w:val="none" w:sz="0" w:space="0" w:color="auto"/>
      </w:divBdr>
    </w:div>
    <w:div w:id="238753947">
      <w:bodyDiv w:val="1"/>
      <w:marLeft w:val="0"/>
      <w:marRight w:val="0"/>
      <w:marTop w:val="0"/>
      <w:marBottom w:val="0"/>
      <w:divBdr>
        <w:top w:val="none" w:sz="0" w:space="0" w:color="auto"/>
        <w:left w:val="none" w:sz="0" w:space="0" w:color="auto"/>
        <w:bottom w:val="none" w:sz="0" w:space="0" w:color="auto"/>
        <w:right w:val="none" w:sz="0" w:space="0" w:color="auto"/>
      </w:divBdr>
    </w:div>
    <w:div w:id="278336643">
      <w:bodyDiv w:val="1"/>
      <w:marLeft w:val="0"/>
      <w:marRight w:val="0"/>
      <w:marTop w:val="0"/>
      <w:marBottom w:val="0"/>
      <w:divBdr>
        <w:top w:val="none" w:sz="0" w:space="0" w:color="auto"/>
        <w:left w:val="none" w:sz="0" w:space="0" w:color="auto"/>
        <w:bottom w:val="none" w:sz="0" w:space="0" w:color="auto"/>
        <w:right w:val="none" w:sz="0" w:space="0" w:color="auto"/>
      </w:divBdr>
    </w:div>
    <w:div w:id="464201652">
      <w:bodyDiv w:val="1"/>
      <w:marLeft w:val="0"/>
      <w:marRight w:val="0"/>
      <w:marTop w:val="0"/>
      <w:marBottom w:val="0"/>
      <w:divBdr>
        <w:top w:val="none" w:sz="0" w:space="0" w:color="auto"/>
        <w:left w:val="none" w:sz="0" w:space="0" w:color="auto"/>
        <w:bottom w:val="none" w:sz="0" w:space="0" w:color="auto"/>
        <w:right w:val="none" w:sz="0" w:space="0" w:color="auto"/>
      </w:divBdr>
    </w:div>
    <w:div w:id="546599853">
      <w:bodyDiv w:val="1"/>
      <w:marLeft w:val="0"/>
      <w:marRight w:val="0"/>
      <w:marTop w:val="0"/>
      <w:marBottom w:val="0"/>
      <w:divBdr>
        <w:top w:val="none" w:sz="0" w:space="0" w:color="auto"/>
        <w:left w:val="none" w:sz="0" w:space="0" w:color="auto"/>
        <w:bottom w:val="none" w:sz="0" w:space="0" w:color="auto"/>
        <w:right w:val="none" w:sz="0" w:space="0" w:color="auto"/>
      </w:divBdr>
    </w:div>
    <w:div w:id="551356280">
      <w:bodyDiv w:val="1"/>
      <w:marLeft w:val="0"/>
      <w:marRight w:val="0"/>
      <w:marTop w:val="0"/>
      <w:marBottom w:val="0"/>
      <w:divBdr>
        <w:top w:val="none" w:sz="0" w:space="0" w:color="auto"/>
        <w:left w:val="none" w:sz="0" w:space="0" w:color="auto"/>
        <w:bottom w:val="none" w:sz="0" w:space="0" w:color="auto"/>
        <w:right w:val="none" w:sz="0" w:space="0" w:color="auto"/>
      </w:divBdr>
    </w:div>
    <w:div w:id="663512024">
      <w:bodyDiv w:val="1"/>
      <w:marLeft w:val="0"/>
      <w:marRight w:val="0"/>
      <w:marTop w:val="0"/>
      <w:marBottom w:val="0"/>
      <w:divBdr>
        <w:top w:val="none" w:sz="0" w:space="0" w:color="auto"/>
        <w:left w:val="none" w:sz="0" w:space="0" w:color="auto"/>
        <w:bottom w:val="none" w:sz="0" w:space="0" w:color="auto"/>
        <w:right w:val="none" w:sz="0" w:space="0" w:color="auto"/>
      </w:divBdr>
    </w:div>
    <w:div w:id="723062866">
      <w:bodyDiv w:val="1"/>
      <w:marLeft w:val="0"/>
      <w:marRight w:val="0"/>
      <w:marTop w:val="0"/>
      <w:marBottom w:val="0"/>
      <w:divBdr>
        <w:top w:val="none" w:sz="0" w:space="0" w:color="auto"/>
        <w:left w:val="none" w:sz="0" w:space="0" w:color="auto"/>
        <w:bottom w:val="none" w:sz="0" w:space="0" w:color="auto"/>
        <w:right w:val="none" w:sz="0" w:space="0" w:color="auto"/>
      </w:divBdr>
    </w:div>
    <w:div w:id="791679272">
      <w:bodyDiv w:val="1"/>
      <w:marLeft w:val="0"/>
      <w:marRight w:val="0"/>
      <w:marTop w:val="0"/>
      <w:marBottom w:val="0"/>
      <w:divBdr>
        <w:top w:val="none" w:sz="0" w:space="0" w:color="auto"/>
        <w:left w:val="none" w:sz="0" w:space="0" w:color="auto"/>
        <w:bottom w:val="none" w:sz="0" w:space="0" w:color="auto"/>
        <w:right w:val="none" w:sz="0" w:space="0" w:color="auto"/>
      </w:divBdr>
    </w:div>
    <w:div w:id="891311929">
      <w:bodyDiv w:val="1"/>
      <w:marLeft w:val="0"/>
      <w:marRight w:val="0"/>
      <w:marTop w:val="0"/>
      <w:marBottom w:val="0"/>
      <w:divBdr>
        <w:top w:val="none" w:sz="0" w:space="0" w:color="auto"/>
        <w:left w:val="none" w:sz="0" w:space="0" w:color="auto"/>
        <w:bottom w:val="none" w:sz="0" w:space="0" w:color="auto"/>
        <w:right w:val="none" w:sz="0" w:space="0" w:color="auto"/>
      </w:divBdr>
    </w:div>
    <w:div w:id="908002611">
      <w:bodyDiv w:val="1"/>
      <w:marLeft w:val="0"/>
      <w:marRight w:val="0"/>
      <w:marTop w:val="0"/>
      <w:marBottom w:val="0"/>
      <w:divBdr>
        <w:top w:val="none" w:sz="0" w:space="0" w:color="auto"/>
        <w:left w:val="none" w:sz="0" w:space="0" w:color="auto"/>
        <w:bottom w:val="none" w:sz="0" w:space="0" w:color="auto"/>
        <w:right w:val="none" w:sz="0" w:space="0" w:color="auto"/>
      </w:divBdr>
    </w:div>
    <w:div w:id="1036466825">
      <w:bodyDiv w:val="1"/>
      <w:marLeft w:val="0"/>
      <w:marRight w:val="0"/>
      <w:marTop w:val="0"/>
      <w:marBottom w:val="0"/>
      <w:divBdr>
        <w:top w:val="none" w:sz="0" w:space="0" w:color="auto"/>
        <w:left w:val="none" w:sz="0" w:space="0" w:color="auto"/>
        <w:bottom w:val="none" w:sz="0" w:space="0" w:color="auto"/>
        <w:right w:val="none" w:sz="0" w:space="0" w:color="auto"/>
      </w:divBdr>
    </w:div>
    <w:div w:id="1079594839">
      <w:bodyDiv w:val="1"/>
      <w:marLeft w:val="0"/>
      <w:marRight w:val="0"/>
      <w:marTop w:val="0"/>
      <w:marBottom w:val="0"/>
      <w:divBdr>
        <w:top w:val="none" w:sz="0" w:space="0" w:color="auto"/>
        <w:left w:val="none" w:sz="0" w:space="0" w:color="auto"/>
        <w:bottom w:val="none" w:sz="0" w:space="0" w:color="auto"/>
        <w:right w:val="none" w:sz="0" w:space="0" w:color="auto"/>
      </w:divBdr>
    </w:div>
    <w:div w:id="1141776162">
      <w:bodyDiv w:val="1"/>
      <w:marLeft w:val="0"/>
      <w:marRight w:val="0"/>
      <w:marTop w:val="0"/>
      <w:marBottom w:val="0"/>
      <w:divBdr>
        <w:top w:val="none" w:sz="0" w:space="0" w:color="auto"/>
        <w:left w:val="none" w:sz="0" w:space="0" w:color="auto"/>
        <w:bottom w:val="none" w:sz="0" w:space="0" w:color="auto"/>
        <w:right w:val="none" w:sz="0" w:space="0" w:color="auto"/>
      </w:divBdr>
    </w:div>
    <w:div w:id="1156192676">
      <w:bodyDiv w:val="1"/>
      <w:marLeft w:val="0"/>
      <w:marRight w:val="0"/>
      <w:marTop w:val="0"/>
      <w:marBottom w:val="0"/>
      <w:divBdr>
        <w:top w:val="none" w:sz="0" w:space="0" w:color="auto"/>
        <w:left w:val="none" w:sz="0" w:space="0" w:color="auto"/>
        <w:bottom w:val="none" w:sz="0" w:space="0" w:color="auto"/>
        <w:right w:val="none" w:sz="0" w:space="0" w:color="auto"/>
      </w:divBdr>
    </w:div>
    <w:div w:id="1263566820">
      <w:bodyDiv w:val="1"/>
      <w:marLeft w:val="0"/>
      <w:marRight w:val="0"/>
      <w:marTop w:val="0"/>
      <w:marBottom w:val="0"/>
      <w:divBdr>
        <w:top w:val="none" w:sz="0" w:space="0" w:color="auto"/>
        <w:left w:val="none" w:sz="0" w:space="0" w:color="auto"/>
        <w:bottom w:val="none" w:sz="0" w:space="0" w:color="auto"/>
        <w:right w:val="none" w:sz="0" w:space="0" w:color="auto"/>
      </w:divBdr>
    </w:div>
    <w:div w:id="1269780480">
      <w:bodyDiv w:val="1"/>
      <w:marLeft w:val="0"/>
      <w:marRight w:val="0"/>
      <w:marTop w:val="0"/>
      <w:marBottom w:val="0"/>
      <w:divBdr>
        <w:top w:val="none" w:sz="0" w:space="0" w:color="auto"/>
        <w:left w:val="none" w:sz="0" w:space="0" w:color="auto"/>
        <w:bottom w:val="none" w:sz="0" w:space="0" w:color="auto"/>
        <w:right w:val="none" w:sz="0" w:space="0" w:color="auto"/>
      </w:divBdr>
    </w:div>
    <w:div w:id="1376388240">
      <w:bodyDiv w:val="1"/>
      <w:marLeft w:val="0"/>
      <w:marRight w:val="0"/>
      <w:marTop w:val="0"/>
      <w:marBottom w:val="0"/>
      <w:divBdr>
        <w:top w:val="none" w:sz="0" w:space="0" w:color="auto"/>
        <w:left w:val="none" w:sz="0" w:space="0" w:color="auto"/>
        <w:bottom w:val="none" w:sz="0" w:space="0" w:color="auto"/>
        <w:right w:val="none" w:sz="0" w:space="0" w:color="auto"/>
      </w:divBdr>
    </w:div>
    <w:div w:id="1445272865">
      <w:bodyDiv w:val="1"/>
      <w:marLeft w:val="0"/>
      <w:marRight w:val="0"/>
      <w:marTop w:val="0"/>
      <w:marBottom w:val="0"/>
      <w:divBdr>
        <w:top w:val="none" w:sz="0" w:space="0" w:color="auto"/>
        <w:left w:val="none" w:sz="0" w:space="0" w:color="auto"/>
        <w:bottom w:val="none" w:sz="0" w:space="0" w:color="auto"/>
        <w:right w:val="none" w:sz="0" w:space="0" w:color="auto"/>
      </w:divBdr>
    </w:div>
    <w:div w:id="1570383612">
      <w:bodyDiv w:val="1"/>
      <w:marLeft w:val="0"/>
      <w:marRight w:val="0"/>
      <w:marTop w:val="0"/>
      <w:marBottom w:val="0"/>
      <w:divBdr>
        <w:top w:val="none" w:sz="0" w:space="0" w:color="auto"/>
        <w:left w:val="none" w:sz="0" w:space="0" w:color="auto"/>
        <w:bottom w:val="none" w:sz="0" w:space="0" w:color="auto"/>
        <w:right w:val="none" w:sz="0" w:space="0" w:color="auto"/>
      </w:divBdr>
    </w:div>
    <w:div w:id="1638878006">
      <w:bodyDiv w:val="1"/>
      <w:marLeft w:val="0"/>
      <w:marRight w:val="0"/>
      <w:marTop w:val="0"/>
      <w:marBottom w:val="0"/>
      <w:divBdr>
        <w:top w:val="none" w:sz="0" w:space="0" w:color="auto"/>
        <w:left w:val="none" w:sz="0" w:space="0" w:color="auto"/>
        <w:bottom w:val="none" w:sz="0" w:space="0" w:color="auto"/>
        <w:right w:val="none" w:sz="0" w:space="0" w:color="auto"/>
      </w:divBdr>
    </w:div>
    <w:div w:id="1793668890">
      <w:bodyDiv w:val="1"/>
      <w:marLeft w:val="0"/>
      <w:marRight w:val="0"/>
      <w:marTop w:val="0"/>
      <w:marBottom w:val="0"/>
      <w:divBdr>
        <w:top w:val="none" w:sz="0" w:space="0" w:color="auto"/>
        <w:left w:val="none" w:sz="0" w:space="0" w:color="auto"/>
        <w:bottom w:val="none" w:sz="0" w:space="0" w:color="auto"/>
        <w:right w:val="none" w:sz="0" w:space="0" w:color="auto"/>
      </w:divBdr>
    </w:div>
    <w:div w:id="1806389338">
      <w:bodyDiv w:val="1"/>
      <w:marLeft w:val="0"/>
      <w:marRight w:val="0"/>
      <w:marTop w:val="0"/>
      <w:marBottom w:val="0"/>
      <w:divBdr>
        <w:top w:val="none" w:sz="0" w:space="0" w:color="auto"/>
        <w:left w:val="none" w:sz="0" w:space="0" w:color="auto"/>
        <w:bottom w:val="none" w:sz="0" w:space="0" w:color="auto"/>
        <w:right w:val="none" w:sz="0" w:space="0" w:color="auto"/>
      </w:divBdr>
    </w:div>
    <w:div w:id="1908105192">
      <w:bodyDiv w:val="1"/>
      <w:marLeft w:val="0"/>
      <w:marRight w:val="0"/>
      <w:marTop w:val="0"/>
      <w:marBottom w:val="0"/>
      <w:divBdr>
        <w:top w:val="none" w:sz="0" w:space="0" w:color="auto"/>
        <w:left w:val="none" w:sz="0" w:space="0" w:color="auto"/>
        <w:bottom w:val="none" w:sz="0" w:space="0" w:color="auto"/>
        <w:right w:val="none" w:sz="0" w:space="0" w:color="auto"/>
      </w:divBdr>
    </w:div>
    <w:div w:id="1955750401">
      <w:bodyDiv w:val="1"/>
      <w:marLeft w:val="0"/>
      <w:marRight w:val="0"/>
      <w:marTop w:val="0"/>
      <w:marBottom w:val="0"/>
      <w:divBdr>
        <w:top w:val="none" w:sz="0" w:space="0" w:color="auto"/>
        <w:left w:val="none" w:sz="0" w:space="0" w:color="auto"/>
        <w:bottom w:val="none" w:sz="0" w:space="0" w:color="auto"/>
        <w:right w:val="none" w:sz="0" w:space="0" w:color="auto"/>
      </w:divBdr>
    </w:div>
    <w:div w:id="2111587727">
      <w:bodyDiv w:val="1"/>
      <w:marLeft w:val="0"/>
      <w:marRight w:val="0"/>
      <w:marTop w:val="0"/>
      <w:marBottom w:val="0"/>
      <w:divBdr>
        <w:top w:val="none" w:sz="0" w:space="0" w:color="auto"/>
        <w:left w:val="none" w:sz="0" w:space="0" w:color="auto"/>
        <w:bottom w:val="none" w:sz="0" w:space="0" w:color="auto"/>
        <w:right w:val="none" w:sz="0" w:space="0" w:color="auto"/>
      </w:divBdr>
    </w:div>
    <w:div w:id="21389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1eff984384aa4eaa"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ne.vch.ca/dept-project/health-emergency-management/Pages/Seasonal-and-hazards-pla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175f201033ad4c7f"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MBC - Arial">
  <a:themeElements>
    <a:clrScheme name="HEMBC">
      <a:dk1>
        <a:sysClr val="windowText" lastClr="000000"/>
      </a:dk1>
      <a:lt1>
        <a:sysClr val="window" lastClr="FFFFFF"/>
      </a:lt1>
      <a:dk2>
        <a:srgbClr val="000000"/>
      </a:dk2>
      <a:lt2>
        <a:srgbClr val="FFFFFF"/>
      </a:lt2>
      <a:accent1>
        <a:srgbClr val="D4241F"/>
      </a:accent1>
      <a:accent2>
        <a:srgbClr val="758089"/>
      </a:accent2>
      <a:accent3>
        <a:srgbClr val="F2F2F2"/>
      </a:accent3>
      <a:accent4>
        <a:srgbClr val="D8D8D8"/>
      </a:accent4>
      <a:accent5>
        <a:srgbClr val="BFBFBF"/>
      </a:accent5>
      <a:accent6>
        <a:srgbClr val="A5A5A5"/>
      </a:accent6>
      <a:hlink>
        <a:srgbClr val="7F7F7F"/>
      </a:hlink>
      <a:folHlink>
        <a:srgbClr val="FFFFFF"/>
      </a:folHlink>
    </a:clrScheme>
    <a:fontScheme name="HEMBC - Arial">
      <a:majorFont>
        <a:latin typeface="Arial"/>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ACDAB771E81544A6078B831FFCC0EE" ma:contentTypeVersion="2" ma:contentTypeDescription="Create a new document." ma:contentTypeScope="" ma:versionID="007254ccbff38011c7294fab181d2649">
  <xsd:schema xmlns:xsd="http://www.w3.org/2001/XMLSchema" xmlns:xs="http://www.w3.org/2001/XMLSchema" xmlns:p="http://schemas.microsoft.com/office/2006/metadata/properties" xmlns:ns1="http://schemas.microsoft.com/sharepoint/v3" xmlns:ns2="ca8a5cf1-6422-448a-9b01-d783df0dbcad" targetNamespace="http://schemas.microsoft.com/office/2006/metadata/properties" ma:root="true" ma:fieldsID="254f870efb9c698fbd9fdc4cb0e94df8" ns1:_="" ns2:_="">
    <xsd:import namespace="http://schemas.microsoft.com/sharepoint/v3"/>
    <xsd:import namespace="ca8a5cf1-6422-448a-9b01-d783df0dbc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a5cf1-6422-448a-9b01-d783df0dbca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ca8a5cf1-6422-448a-9b01-d783df0dbcad">VCHCA-1797567310-4243</_dlc_DocId>
    <_dlc_DocIdUrl xmlns="ca8a5cf1-6422-448a-9b01-d783df0dbcad">
      <Url>https://editvch.phsa.ca/_layouts/15/DocIdRedir.aspx?ID=VCHCA-1797567310-4243</Url>
      <Description>VCHCA-1797567310-4243</Description>
    </_dlc_DocIdUrl>
  </documentManagement>
</p: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834BFD-AEC3-4B8D-B50D-931766BD563B}">
  <ds:schemaRefs>
    <ds:schemaRef ds:uri="http://schemas.microsoft.com/sharepoint/v3/contenttype/forms"/>
  </ds:schemaRefs>
</ds:datastoreItem>
</file>

<file path=customXml/itemProps2.xml><?xml version="1.0" encoding="utf-8"?>
<ds:datastoreItem xmlns:ds="http://schemas.openxmlformats.org/officeDocument/2006/customXml" ds:itemID="{47B10743-7B36-47CB-B590-9793F9D8579D}"/>
</file>

<file path=customXml/itemProps3.xml><?xml version="1.0" encoding="utf-8"?>
<ds:datastoreItem xmlns:ds="http://schemas.openxmlformats.org/officeDocument/2006/customXml" ds:itemID="{D608F428-5916-43F9-8C62-CB774A142836}">
  <ds:schemaRefs>
    <ds:schemaRef ds:uri="http://purl.org/dc/terms/"/>
    <ds:schemaRef ds:uri="http://schemas.microsoft.com/office/2006/documentManagement/types"/>
    <ds:schemaRef ds:uri="efc53e58-4b61-4220-a470-b994cfc02d41"/>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D291768-90C7-44EA-BBD1-F4C0AE72C078}">
  <ds:schemaRefs>
    <ds:schemaRef ds:uri="http://schemas.microsoft.com/office/2006/customDocumentInformationPanel"/>
  </ds:schemaRefs>
</ds:datastoreItem>
</file>

<file path=customXml/itemProps5.xml><?xml version="1.0" encoding="utf-8"?>
<ds:datastoreItem xmlns:ds="http://schemas.openxmlformats.org/officeDocument/2006/customXml" ds:itemID="{F26DED12-FBF4-454F-963C-A845FBD2DA91}">
  <ds:schemaRefs>
    <ds:schemaRef ds:uri="http://schemas.openxmlformats.org/officeDocument/2006/bibliography"/>
  </ds:schemaRefs>
</ds:datastoreItem>
</file>

<file path=customXml/itemProps6.xml><?xml version="1.0" encoding="utf-8"?>
<ds:datastoreItem xmlns:ds="http://schemas.openxmlformats.org/officeDocument/2006/customXml" ds:itemID="{CE6C3CC7-6530-4488-BC90-E7B96F0F76C8}"/>
</file>

<file path=docProps/app.xml><?xml version="1.0" encoding="utf-8"?>
<Properties xmlns="http://schemas.openxmlformats.org/officeDocument/2006/extended-properties" xmlns:vt="http://schemas.openxmlformats.org/officeDocument/2006/docPropsVTypes">
  <Template>Normal</Template>
  <TotalTime>0</TotalTime>
  <Pages>8</Pages>
  <Words>1248</Words>
  <Characters>7119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Resource guide</vt:lpstr>
    </vt:vector>
  </TitlesOfParts>
  <Company>HEMBC – Lower Mainland</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guide</dc:title>
  <dc:subject>Heat planning</dc:subject>
  <dc:creator>Spence, Nicole</dc:creator>
  <cp:keywords>HEMBC; Health Emergency Management BC; Emergency; Emergency Management; Emergency Response;</cp:keywords>
  <cp:lastModifiedBy>Repin, Nadya [VCH]</cp:lastModifiedBy>
  <cp:revision>2</cp:revision>
  <cp:lastPrinted>2019-08-12T19:50:00Z</cp:lastPrinted>
  <dcterms:created xsi:type="dcterms:W3CDTF">2022-08-08T18:31:00Z</dcterms:created>
  <dcterms:modified xsi:type="dcterms:W3CDTF">2022-08-08T18:31:00Z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linkTarget="_GoBack">
    <vt:lpwstr/>
  </property>
  <property fmtid="{D5CDD505-2E9C-101B-9397-08002B2CF9AE}" pid="3" name="_DocHome">
    <vt:i4>2041884755</vt:i4>
  </property>
  <property fmtid="{D5CDD505-2E9C-101B-9397-08002B2CF9AE}" pid="4" name="ContentTypeId">
    <vt:lpwstr>0x0101000DACDAB771E81544A6078B831FFCC0EE</vt:lpwstr>
  </property>
  <property fmtid="{D5CDD505-2E9C-101B-9397-08002B2CF9AE}" pid="5" name="_dlc_DocIdItemGuid">
    <vt:lpwstr>3e300fd3-4c5d-4d70-8785-9087fbdf6796</vt:lpwstr>
  </property>
</Properties>
</file>